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8D5E" w14:textId="37494BF9" w:rsidR="006A56F4" w:rsidRPr="00023E25" w:rsidRDefault="00E862D1" w:rsidP="006A56F4">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bCs/>
        </w:rPr>
      </w:pPr>
      <w:r w:rsidRPr="003030D3">
        <w:rPr>
          <w:noProof/>
        </w:rPr>
        <mc:AlternateContent>
          <mc:Choice Requires="wps">
            <w:drawing>
              <wp:anchor distT="0" distB="0" distL="114300" distR="114300" simplePos="0" relativeHeight="251663360" behindDoc="0" locked="0" layoutInCell="1" allowOverlap="1" wp14:anchorId="11F470B8" wp14:editId="085CFC48">
                <wp:simplePos x="0" y="0"/>
                <wp:positionH relativeFrom="page">
                  <wp:posOffset>247650</wp:posOffset>
                </wp:positionH>
                <wp:positionV relativeFrom="paragraph">
                  <wp:posOffset>-443865</wp:posOffset>
                </wp:positionV>
                <wp:extent cx="107950" cy="107950"/>
                <wp:effectExtent l="0" t="0" r="6350" b="6350"/>
                <wp:wrapNone/>
                <wp:docPr id="16" name="Rectangle 16"/>
                <wp:cNvGraphicFramePr/>
                <a:graphic xmlns:a="http://schemas.openxmlformats.org/drawingml/2006/main">
                  <a:graphicData uri="http://schemas.microsoft.com/office/word/2010/wordprocessingShape">
                    <wps:wsp>
                      <wps:cNvSpPr/>
                      <wps:spPr>
                        <a:xfrm>
                          <a:off x="0" y="0"/>
                          <a:ext cx="107950" cy="107950"/>
                        </a:xfrm>
                        <a:prstGeom prst="rect">
                          <a:avLst/>
                        </a:prstGeom>
                        <a:solidFill>
                          <a:srgbClr val="0072B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BE5FC" id="Rectangle 16" o:spid="_x0000_s1026" style="position:absolute;margin-left:19.5pt;margin-top:-34.95pt;width:8.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" fillcolor="#0072b4" stroked="f">
                <w10:wrap anchorx="page"/>
              </v:rect>
            </w:pict>
          </mc:Fallback>
        </mc:AlternateContent>
      </w:r>
      <w:r w:rsidRPr="003030D3">
        <w:rPr>
          <w:noProof/>
        </w:rPr>
        <mc:AlternateContent>
          <mc:Choice Requires="wps">
            <w:drawing>
              <wp:anchor distT="0" distB="0" distL="114300" distR="114300" simplePos="0" relativeHeight="251661312" behindDoc="0" locked="0" layoutInCell="1" allowOverlap="1" wp14:anchorId="758234DF" wp14:editId="1DF1F7FD">
                <wp:simplePos x="0" y="0"/>
                <wp:positionH relativeFrom="page">
                  <wp:posOffset>243205</wp:posOffset>
                </wp:positionH>
                <wp:positionV relativeFrom="paragraph">
                  <wp:posOffset>-229235</wp:posOffset>
                </wp:positionV>
                <wp:extent cx="107950" cy="5039995"/>
                <wp:effectExtent l="0" t="0" r="6350" b="8255"/>
                <wp:wrapNone/>
                <wp:docPr id="17" name="Rectangle 17"/>
                <wp:cNvGraphicFramePr/>
                <a:graphic xmlns:a="http://schemas.openxmlformats.org/drawingml/2006/main">
                  <a:graphicData uri="http://schemas.microsoft.com/office/word/2010/wordprocessingShape">
                    <wps:wsp>
                      <wps:cNvSpPr/>
                      <wps:spPr>
                        <a:xfrm>
                          <a:off x="0" y="0"/>
                          <a:ext cx="107950" cy="5039995"/>
                        </a:xfrm>
                        <a:prstGeom prst="rect">
                          <a:avLst/>
                        </a:prstGeom>
                        <a:solidFill>
                          <a:srgbClr val="60BDEC"/>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915D6" id="Rectangle 17" o:spid="_x0000_s1026" style="position:absolute;margin-left:19.15pt;margin-top:-18.05pt;width:8.5pt;height:396.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" fillcolor="#60bdec" stroked="f">
                <w10:wrap anchorx="page"/>
              </v:rect>
            </w:pict>
          </mc:Fallback>
        </mc:AlternateContent>
      </w:r>
      <w:r>
        <w:rPr>
          <w:rFonts w:asciiTheme="majorHAnsi" w:hAnsiTheme="majorHAnsi" w:cstheme="majorBidi"/>
          <w:b/>
          <w:bCs/>
          <w:noProof/>
          <w:color w:val="5A5C5C"/>
          <w:sz w:val="40"/>
          <w:szCs w:val="40"/>
          <w:u w:val="single"/>
        </w:rPr>
        <w:drawing>
          <wp:anchor distT="0" distB="0" distL="114300" distR="114300" simplePos="0" relativeHeight="251659264" behindDoc="1" locked="0" layoutInCell="1" allowOverlap="1" wp14:anchorId="77E2956A" wp14:editId="34289075">
            <wp:simplePos x="0" y="0"/>
            <wp:positionH relativeFrom="column">
              <wp:posOffset>5405120</wp:posOffset>
            </wp:positionH>
            <wp:positionV relativeFrom="paragraph">
              <wp:posOffset>-558165</wp:posOffset>
            </wp:positionV>
            <wp:extent cx="685800" cy="484517"/>
            <wp:effectExtent l="0" t="0" r="0" b="0"/>
            <wp:wrapNone/>
            <wp:docPr id="342763964" name="Image 1"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3964" name="Image 1" descr="Une image contenant Police, texte, Graphique, logo&#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694" cy="488681"/>
                    </a:xfrm>
                    <a:prstGeom prst="rect">
                      <a:avLst/>
                    </a:prstGeom>
                  </pic:spPr>
                </pic:pic>
              </a:graphicData>
            </a:graphic>
            <wp14:sizeRelH relativeFrom="margin">
              <wp14:pctWidth>0</wp14:pctWidth>
            </wp14:sizeRelH>
            <wp14:sizeRelV relativeFrom="margin">
              <wp14:pctHeight>0</wp14:pctHeight>
            </wp14:sizeRelV>
          </wp:anchor>
        </w:drawing>
      </w:r>
    </w:p>
    <w:p w14:paraId="4B334960" w14:textId="067D138D" w:rsidR="00CA65CE" w:rsidRDefault="006A56F4" w:rsidP="004A25A2">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bCs/>
        </w:rPr>
      </w:pPr>
      <w:r w:rsidRPr="006A56F4">
        <w:rPr>
          <w:rFonts w:asciiTheme="minorHAnsi" w:hAnsiTheme="minorHAnsi"/>
          <w:b/>
          <w:bCs/>
        </w:rPr>
        <w:t xml:space="preserve">REGLEMENT DU DEFI </w:t>
      </w:r>
      <w:r>
        <w:rPr>
          <w:rFonts w:asciiTheme="minorHAnsi" w:hAnsiTheme="minorHAnsi"/>
          <w:b/>
          <w:bCs/>
        </w:rPr>
        <w:t xml:space="preserve">FOYER </w:t>
      </w:r>
      <w:r w:rsidRPr="006A56F4">
        <w:rPr>
          <w:rFonts w:asciiTheme="minorHAnsi" w:hAnsiTheme="minorHAnsi"/>
          <w:b/>
          <w:bCs/>
        </w:rPr>
        <w:t>ZERO DECHET</w:t>
      </w:r>
    </w:p>
    <w:p w14:paraId="3DA2D7F1" w14:textId="77777777" w:rsidR="006A56F4" w:rsidRPr="00023E25" w:rsidRDefault="006A56F4" w:rsidP="004A25A2">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bCs/>
        </w:rPr>
      </w:pPr>
    </w:p>
    <w:p w14:paraId="5916A2D4" w14:textId="77777777" w:rsidR="006A56F4" w:rsidRPr="006A56F4" w:rsidRDefault="006A56F4" w:rsidP="004A25A2">
      <w:pPr>
        <w:spacing w:after="0" w:line="240" w:lineRule="auto"/>
        <w:jc w:val="both"/>
        <w:rPr>
          <w:rFonts w:cs="Arial"/>
          <w:b/>
          <w:bCs/>
          <w:color w:val="0A2F41" w:themeColor="accent1" w:themeShade="80"/>
          <w:sz w:val="24"/>
          <w:szCs w:val="24"/>
        </w:rPr>
      </w:pPr>
    </w:p>
    <w:p w14:paraId="0992C072" w14:textId="26504425" w:rsidR="00CA65CE" w:rsidRPr="00023E25" w:rsidRDefault="006A56F4" w:rsidP="004A25A2">
      <w:pPr>
        <w:spacing w:after="0" w:line="240" w:lineRule="auto"/>
        <w:jc w:val="both"/>
        <w:rPr>
          <w:rFonts w:cs="Arial"/>
          <w:b/>
          <w:bCs/>
          <w:color w:val="0A2F41" w:themeColor="accent1" w:themeShade="80"/>
        </w:rPr>
      </w:pPr>
      <w:r w:rsidRPr="00023E25">
        <w:rPr>
          <w:rFonts w:cs="Arial"/>
          <w:b/>
          <w:bCs/>
          <w:color w:val="0A2F41" w:themeColor="accent1" w:themeShade="80"/>
        </w:rPr>
        <w:t>ARTICLE</w:t>
      </w:r>
      <w:r w:rsidR="00CA65CE" w:rsidRPr="00023E25">
        <w:rPr>
          <w:rFonts w:cs="Arial"/>
          <w:b/>
          <w:bCs/>
          <w:color w:val="0A2F41" w:themeColor="accent1" w:themeShade="80"/>
        </w:rPr>
        <w:t xml:space="preserve"> 1 : </w:t>
      </w:r>
      <w:r w:rsidRPr="00023E25">
        <w:rPr>
          <w:rFonts w:cs="Arial"/>
          <w:b/>
          <w:bCs/>
          <w:color w:val="0A2F41" w:themeColor="accent1" w:themeShade="80"/>
        </w:rPr>
        <w:t>ORGANISATION DU DEFI FOYER ZERO DECHET</w:t>
      </w:r>
      <w:r w:rsidR="00CA65CE" w:rsidRPr="00023E25">
        <w:rPr>
          <w:rFonts w:cs="Arial"/>
          <w:b/>
          <w:bCs/>
          <w:color w:val="0A2F41" w:themeColor="accent1" w:themeShade="80"/>
        </w:rPr>
        <w:t xml:space="preserve"> </w:t>
      </w:r>
    </w:p>
    <w:p w14:paraId="60E16BD2" w14:textId="77777777" w:rsidR="004A25A2" w:rsidRPr="00023E25" w:rsidRDefault="004A25A2" w:rsidP="004A25A2">
      <w:pPr>
        <w:spacing w:after="0" w:line="240" w:lineRule="auto"/>
        <w:jc w:val="both"/>
        <w:rPr>
          <w:rFonts w:cs="Arial"/>
          <w:b/>
          <w:bCs/>
          <w:color w:val="0A2F41" w:themeColor="accent1" w:themeShade="80"/>
        </w:rPr>
      </w:pPr>
    </w:p>
    <w:p w14:paraId="5DED7D59" w14:textId="28528789" w:rsidR="00CA65CE" w:rsidRPr="00023E25" w:rsidRDefault="00CA65CE" w:rsidP="004A25A2">
      <w:pPr>
        <w:spacing w:after="0" w:line="240" w:lineRule="auto"/>
        <w:jc w:val="both"/>
        <w:rPr>
          <w:rFonts w:cs="Arial"/>
        </w:rPr>
      </w:pPr>
      <w:r w:rsidRPr="00023E25">
        <w:rPr>
          <w:rFonts w:cs="Arial"/>
        </w:rPr>
        <w:t xml:space="preserve">La Communauté de communes Thelloise, organise un défi intitulé « Défi </w:t>
      </w:r>
      <w:r w:rsidR="000A0B3C" w:rsidRPr="00023E25">
        <w:rPr>
          <w:rFonts w:cs="Arial"/>
        </w:rPr>
        <w:t xml:space="preserve">foyer </w:t>
      </w:r>
      <w:r w:rsidR="00023E25" w:rsidRPr="00023E25">
        <w:rPr>
          <w:rFonts w:cs="Arial"/>
        </w:rPr>
        <w:t>z</w:t>
      </w:r>
      <w:r w:rsidRPr="00023E25">
        <w:rPr>
          <w:rFonts w:cs="Arial"/>
        </w:rPr>
        <w:t xml:space="preserve">éro </w:t>
      </w:r>
      <w:r w:rsidR="00023E25" w:rsidRPr="00023E25">
        <w:rPr>
          <w:rFonts w:cs="Arial"/>
        </w:rPr>
        <w:t>d</w:t>
      </w:r>
      <w:r w:rsidRPr="00023E25">
        <w:rPr>
          <w:rFonts w:cs="Arial"/>
        </w:rPr>
        <w:t xml:space="preserve">échet ». </w:t>
      </w:r>
    </w:p>
    <w:p w14:paraId="41A4A1DC" w14:textId="77777777" w:rsidR="004A25A2" w:rsidRPr="00023E25" w:rsidRDefault="004A25A2" w:rsidP="004A25A2">
      <w:pPr>
        <w:spacing w:after="0" w:line="240" w:lineRule="auto"/>
        <w:jc w:val="both"/>
        <w:rPr>
          <w:rFonts w:cs="Arial"/>
        </w:rPr>
      </w:pPr>
    </w:p>
    <w:p w14:paraId="7AEEB86A" w14:textId="705313CF" w:rsidR="00CA65CE" w:rsidRPr="00023E25" w:rsidRDefault="00CA65CE" w:rsidP="004A25A2">
      <w:pPr>
        <w:spacing w:after="0" w:line="240" w:lineRule="auto"/>
        <w:jc w:val="both"/>
        <w:rPr>
          <w:rFonts w:cs="Arial"/>
        </w:rPr>
      </w:pPr>
      <w:r w:rsidRPr="00023E25">
        <w:rPr>
          <w:rFonts w:cs="Arial"/>
        </w:rPr>
        <w:t xml:space="preserve">Ce défi s’inscrit dans le cadre des actions du </w:t>
      </w:r>
      <w:r w:rsidR="006A56F4" w:rsidRPr="00023E25">
        <w:rPr>
          <w:rFonts w:cs="Arial"/>
        </w:rPr>
        <w:t>programme local de prévention des déchets ménagers et assimilés (</w:t>
      </w:r>
      <w:r w:rsidRPr="00023E25">
        <w:rPr>
          <w:rFonts w:cs="Arial"/>
        </w:rPr>
        <w:t>PLPDMA</w:t>
      </w:r>
      <w:r w:rsidR="006A56F4" w:rsidRPr="00023E25">
        <w:rPr>
          <w:rFonts w:cs="Arial"/>
        </w:rPr>
        <w:t>)</w:t>
      </w:r>
      <w:r w:rsidRPr="00023E25">
        <w:rPr>
          <w:rFonts w:cs="Arial"/>
        </w:rPr>
        <w:t xml:space="preserve"> 2022-2027</w:t>
      </w:r>
      <w:r w:rsidR="006A56F4" w:rsidRPr="00023E25">
        <w:rPr>
          <w:rFonts w:cs="Arial"/>
        </w:rPr>
        <w:t xml:space="preserve"> </w:t>
      </w:r>
      <w:r w:rsidRPr="00023E25">
        <w:rPr>
          <w:rFonts w:cs="Arial"/>
        </w:rPr>
        <w:t>piloté par le service Gestion et valorisation des déchets.</w:t>
      </w:r>
    </w:p>
    <w:p w14:paraId="7A259554" w14:textId="77777777" w:rsidR="004A25A2" w:rsidRPr="00023E25" w:rsidRDefault="004A25A2" w:rsidP="004A25A2">
      <w:pPr>
        <w:spacing w:after="0" w:line="240" w:lineRule="auto"/>
        <w:jc w:val="both"/>
        <w:rPr>
          <w:rFonts w:cs="Arial"/>
        </w:rPr>
      </w:pPr>
    </w:p>
    <w:p w14:paraId="12DBACC4" w14:textId="77777777" w:rsidR="004A25A2" w:rsidRPr="00023E25" w:rsidRDefault="00AC3933" w:rsidP="004A25A2">
      <w:pPr>
        <w:spacing w:after="0" w:line="240" w:lineRule="auto"/>
        <w:jc w:val="both"/>
        <w:rPr>
          <w:rFonts w:cs="Arial"/>
        </w:rPr>
      </w:pPr>
      <w:r w:rsidRPr="00023E25">
        <w:rPr>
          <w:rFonts w:cs="Arial"/>
        </w:rPr>
        <w:t>Il va permettre aux foyers volontaires de réduire leurs déchets, et donc in fine, de réduire leur impact environnemental, grâce à la mise en place de gestes simples et de mode de consommation responsable. Pour évaluer leurs progrès, les foyers effectuent des pesées de leurs déchets tout au long du défi.</w:t>
      </w:r>
    </w:p>
    <w:p w14:paraId="711C015A" w14:textId="0EDEC296" w:rsidR="00AC3933" w:rsidRPr="00023E25" w:rsidRDefault="00AC3933" w:rsidP="004A25A2">
      <w:pPr>
        <w:spacing w:after="0" w:line="240" w:lineRule="auto"/>
        <w:jc w:val="both"/>
        <w:rPr>
          <w:rFonts w:cs="Arial"/>
        </w:rPr>
      </w:pPr>
      <w:r w:rsidRPr="00023E25">
        <w:rPr>
          <w:rFonts w:cs="Arial"/>
        </w:rPr>
        <w:t xml:space="preserve"> </w:t>
      </w:r>
    </w:p>
    <w:p w14:paraId="3490475F" w14:textId="6EF25D08" w:rsidR="00F6170A" w:rsidRPr="00023E25" w:rsidRDefault="00F6170A" w:rsidP="004A25A2">
      <w:pPr>
        <w:spacing w:after="0" w:line="240" w:lineRule="auto"/>
        <w:jc w:val="both"/>
        <w:rPr>
          <w:rFonts w:cs="Arial"/>
        </w:rPr>
      </w:pPr>
      <w:r w:rsidRPr="00023E25">
        <w:rPr>
          <w:rFonts w:cs="Arial"/>
        </w:rPr>
        <w:t xml:space="preserve">L’animation de l’opération est réalisée par le service prévention de déchets, les interlocuteurs privilégiés </w:t>
      </w:r>
      <w:r w:rsidRPr="00A215ED">
        <w:rPr>
          <w:rFonts w:cs="Arial"/>
        </w:rPr>
        <w:t>sont madame Gaëlle CHABOT ou monsieur Walid OUESLATI.</w:t>
      </w:r>
    </w:p>
    <w:p w14:paraId="0AEFFF99" w14:textId="77777777" w:rsidR="004A25A2" w:rsidRPr="00023E25" w:rsidRDefault="004A25A2" w:rsidP="004A25A2">
      <w:pPr>
        <w:spacing w:after="0" w:line="240" w:lineRule="auto"/>
        <w:jc w:val="both"/>
        <w:rPr>
          <w:rFonts w:cs="Arial"/>
        </w:rPr>
      </w:pPr>
    </w:p>
    <w:p w14:paraId="4C688D58" w14:textId="43F895A4" w:rsidR="004A25A2" w:rsidRPr="00023E25" w:rsidRDefault="004A25A2" w:rsidP="004A25A2">
      <w:pPr>
        <w:spacing w:after="0" w:line="240" w:lineRule="auto"/>
        <w:jc w:val="both"/>
        <w:rPr>
          <w:rFonts w:cs="Arial"/>
        </w:rPr>
      </w:pPr>
      <w:r w:rsidRPr="00023E25">
        <w:rPr>
          <w:rFonts w:cs="Arial"/>
        </w:rPr>
        <w:t>Adresse postale de l’opération :  Communauté de communes Thelloise 7 avenue de l’Europe, 60530 Neuilly-en-Thelle</w:t>
      </w:r>
    </w:p>
    <w:p w14:paraId="18D11632" w14:textId="07102B19" w:rsidR="004A25A2" w:rsidRPr="00023E25" w:rsidRDefault="004A25A2" w:rsidP="004A25A2">
      <w:pPr>
        <w:spacing w:after="0" w:line="240" w:lineRule="auto"/>
        <w:jc w:val="both"/>
      </w:pPr>
      <w:r w:rsidRPr="00023E25">
        <w:rPr>
          <w:rFonts w:cs="Arial"/>
        </w:rPr>
        <w:t xml:space="preserve">Courriel :  </w:t>
      </w:r>
      <w:hyperlink r:id="rId9" w:history="1">
        <w:r w:rsidR="00CA65CE" w:rsidRPr="00023E25">
          <w:rPr>
            <w:rFonts w:cs="Arial"/>
          </w:rPr>
          <w:t>gestiondesdechets@thelloise.fr</w:t>
        </w:r>
      </w:hyperlink>
      <w:r w:rsidR="00F6170A" w:rsidRPr="00023E25">
        <w:t xml:space="preserve"> </w:t>
      </w:r>
    </w:p>
    <w:p w14:paraId="1306B4DE" w14:textId="37C70E9C" w:rsidR="00F6170A" w:rsidRPr="00023E25" w:rsidRDefault="004A25A2" w:rsidP="004A25A2">
      <w:pPr>
        <w:spacing w:after="0" w:line="240" w:lineRule="auto"/>
        <w:jc w:val="both"/>
      </w:pPr>
      <w:r w:rsidRPr="00023E25">
        <w:t>T</w:t>
      </w:r>
      <w:r w:rsidR="00F6170A" w:rsidRPr="00023E25">
        <w:t>éléphone : 03 44 26 99 50 (taper 1)</w:t>
      </w:r>
    </w:p>
    <w:p w14:paraId="49730FC8" w14:textId="77777777" w:rsidR="004A25A2" w:rsidRPr="00023E25" w:rsidRDefault="004A25A2" w:rsidP="004A25A2">
      <w:pPr>
        <w:spacing w:after="0" w:line="240" w:lineRule="auto"/>
        <w:jc w:val="both"/>
      </w:pPr>
    </w:p>
    <w:p w14:paraId="46C6C8E7" w14:textId="62E7E03C" w:rsidR="00CA65CE" w:rsidRPr="00023E25" w:rsidRDefault="00CA65CE" w:rsidP="004A25A2">
      <w:pPr>
        <w:pStyle w:val="Default"/>
        <w:jc w:val="both"/>
        <w:rPr>
          <w:rFonts w:asciiTheme="minorHAnsi" w:hAnsiTheme="minorHAnsi"/>
          <w:sz w:val="22"/>
          <w:szCs w:val="22"/>
        </w:rPr>
      </w:pPr>
    </w:p>
    <w:p w14:paraId="53161DE2" w14:textId="107B252B" w:rsidR="00CA65CE" w:rsidRPr="00023E25" w:rsidRDefault="00CA65CE" w:rsidP="004A25A2">
      <w:pPr>
        <w:spacing w:after="0" w:line="240" w:lineRule="auto"/>
        <w:jc w:val="both"/>
        <w:rPr>
          <w:rFonts w:cs="Arial"/>
          <w:b/>
          <w:bCs/>
          <w:color w:val="0A2F41" w:themeColor="accent1" w:themeShade="80"/>
        </w:rPr>
      </w:pPr>
      <w:r w:rsidRPr="00023E25">
        <w:rPr>
          <w:rFonts w:cs="Arial"/>
          <w:b/>
          <w:bCs/>
          <w:color w:val="0A2F41" w:themeColor="accent1" w:themeShade="80"/>
        </w:rPr>
        <w:t>A</w:t>
      </w:r>
      <w:r w:rsidR="00F6170A" w:rsidRPr="00023E25">
        <w:rPr>
          <w:rFonts w:cs="Arial"/>
          <w:b/>
          <w:bCs/>
          <w:color w:val="0A2F41" w:themeColor="accent1" w:themeShade="80"/>
        </w:rPr>
        <w:t>RTICLE</w:t>
      </w:r>
      <w:r w:rsidRPr="00023E25">
        <w:rPr>
          <w:rFonts w:cs="Arial"/>
          <w:b/>
          <w:bCs/>
          <w:color w:val="0A2F41" w:themeColor="accent1" w:themeShade="80"/>
        </w:rPr>
        <w:t xml:space="preserve"> 2</w:t>
      </w:r>
      <w:r w:rsidR="00F0127C" w:rsidRPr="00023E25">
        <w:rPr>
          <w:rFonts w:cs="Arial"/>
          <w:b/>
          <w:bCs/>
          <w:color w:val="0A2F41" w:themeColor="accent1" w:themeShade="80"/>
        </w:rPr>
        <w:t> :</w:t>
      </w:r>
      <w:r w:rsidRPr="00023E25">
        <w:rPr>
          <w:rFonts w:cs="Arial"/>
          <w:b/>
          <w:bCs/>
          <w:color w:val="0A2F41" w:themeColor="accent1" w:themeShade="80"/>
        </w:rPr>
        <w:t xml:space="preserve"> </w:t>
      </w:r>
      <w:r w:rsidR="00F6170A" w:rsidRPr="00023E25">
        <w:rPr>
          <w:rFonts w:cs="Arial"/>
          <w:b/>
          <w:bCs/>
          <w:color w:val="0A2F41" w:themeColor="accent1" w:themeShade="80"/>
        </w:rPr>
        <w:t>INSCRIPTION ET CONDITIONS DE PARTICIPATION</w:t>
      </w:r>
    </w:p>
    <w:p w14:paraId="65A0539E" w14:textId="77777777" w:rsidR="004A25A2" w:rsidRPr="00023E25" w:rsidRDefault="004A25A2" w:rsidP="004A25A2">
      <w:pPr>
        <w:spacing w:after="0" w:line="240" w:lineRule="auto"/>
        <w:jc w:val="both"/>
        <w:rPr>
          <w:rFonts w:cs="Arial"/>
          <w:b/>
          <w:bCs/>
          <w:color w:val="0A2F41" w:themeColor="accent1" w:themeShade="80"/>
        </w:rPr>
      </w:pPr>
    </w:p>
    <w:p w14:paraId="4D57C59E" w14:textId="24A9159D" w:rsidR="00287A3C" w:rsidRPr="00023E25" w:rsidRDefault="00F6170A" w:rsidP="004A25A2">
      <w:pPr>
        <w:spacing w:after="0" w:line="240" w:lineRule="auto"/>
        <w:jc w:val="both"/>
        <w:rPr>
          <w:rFonts w:cs="Arial"/>
        </w:rPr>
      </w:pPr>
      <w:r w:rsidRPr="00023E25">
        <w:rPr>
          <w:rFonts w:cs="Arial"/>
        </w:rPr>
        <w:t>Cette opération est gratuite</w:t>
      </w:r>
      <w:r w:rsidR="00CA65CE" w:rsidRPr="00023E25">
        <w:rPr>
          <w:rFonts w:cs="Arial"/>
        </w:rPr>
        <w:t xml:space="preserve"> et ouvert</w:t>
      </w:r>
      <w:r w:rsidRPr="00023E25">
        <w:rPr>
          <w:rFonts w:cs="Arial"/>
        </w:rPr>
        <w:t>e</w:t>
      </w:r>
      <w:r w:rsidR="00CA65CE" w:rsidRPr="00023E25">
        <w:rPr>
          <w:rFonts w:cs="Arial"/>
        </w:rPr>
        <w:t xml:space="preserve"> à tous les particuliers résidant </w:t>
      </w:r>
      <w:r w:rsidRPr="00023E25">
        <w:rPr>
          <w:rFonts w:cs="Arial"/>
        </w:rPr>
        <w:t>dans une des 41 communes membres</w:t>
      </w:r>
      <w:r w:rsidR="00CA65CE" w:rsidRPr="00023E25">
        <w:rPr>
          <w:rFonts w:cs="Arial"/>
        </w:rPr>
        <w:t xml:space="preserve"> de la Communauté de communes </w:t>
      </w:r>
      <w:r w:rsidRPr="00023E25">
        <w:rPr>
          <w:rFonts w:cs="Arial"/>
        </w:rPr>
        <w:t>Thelloise</w:t>
      </w:r>
      <w:r w:rsidR="00AC3933" w:rsidRPr="00023E25">
        <w:rPr>
          <w:rFonts w:cs="Arial"/>
        </w:rPr>
        <w:t xml:space="preserve"> (résidence principale)</w:t>
      </w:r>
      <w:r w:rsidR="00CA65CE" w:rsidRPr="00023E25">
        <w:rPr>
          <w:rFonts w:cs="Arial"/>
        </w:rPr>
        <w:t xml:space="preserve">. </w:t>
      </w:r>
    </w:p>
    <w:p w14:paraId="2D33A118" w14:textId="77777777" w:rsidR="0003085C" w:rsidRPr="00023E25" w:rsidRDefault="0003085C" w:rsidP="004A25A2">
      <w:pPr>
        <w:spacing w:after="0" w:line="240" w:lineRule="auto"/>
        <w:jc w:val="both"/>
        <w:rPr>
          <w:rFonts w:cs="Arial"/>
        </w:rPr>
      </w:pPr>
    </w:p>
    <w:p w14:paraId="17B69D6E" w14:textId="060FC2D3" w:rsidR="0003085C" w:rsidRPr="00023E25" w:rsidRDefault="0003085C" w:rsidP="004A25A2">
      <w:pPr>
        <w:spacing w:after="0" w:line="240" w:lineRule="auto"/>
        <w:jc w:val="both"/>
        <w:rPr>
          <w:rFonts w:cs="Arial"/>
        </w:rPr>
      </w:pPr>
      <w:r w:rsidRPr="00023E25">
        <w:rPr>
          <w:rFonts w:cs="Arial"/>
        </w:rPr>
        <w:t>Le membre représentant le foyer doit être majeur au moment de la pré-inscription.</w:t>
      </w:r>
    </w:p>
    <w:p w14:paraId="0202AAF5" w14:textId="77777777" w:rsidR="0003085C" w:rsidRPr="00023E25" w:rsidRDefault="0003085C" w:rsidP="004A25A2">
      <w:pPr>
        <w:spacing w:after="0" w:line="240" w:lineRule="auto"/>
        <w:jc w:val="both"/>
        <w:rPr>
          <w:rFonts w:cs="Arial"/>
        </w:rPr>
      </w:pPr>
    </w:p>
    <w:p w14:paraId="3199712E" w14:textId="1B359A35" w:rsidR="0003085C" w:rsidRPr="00023E25" w:rsidRDefault="0003085C" w:rsidP="004A25A2">
      <w:pPr>
        <w:spacing w:after="0" w:line="240" w:lineRule="auto"/>
        <w:jc w:val="both"/>
        <w:rPr>
          <w:rFonts w:cs="Arial"/>
        </w:rPr>
      </w:pPr>
      <w:r w:rsidRPr="00023E25">
        <w:rPr>
          <w:rFonts w:cs="Arial"/>
        </w:rPr>
        <w:t>Le foyer doit avoir un accès à Internet et disposer d’une adresse électronique personnelle</w:t>
      </w:r>
      <w:r w:rsidR="001D3C65">
        <w:rPr>
          <w:rFonts w:cs="Arial"/>
        </w:rPr>
        <w:t xml:space="preserve">, </w:t>
      </w:r>
      <w:r w:rsidR="001D3C65" w:rsidRPr="00287A3C">
        <w:rPr>
          <w:rFonts w:cs="Arial"/>
        </w:rPr>
        <w:t>ainsi que d’un téléphone portable permettant d’installer l’application d’échange Signal.</w:t>
      </w:r>
      <w:r w:rsidR="001D3C65">
        <w:rPr>
          <w:rFonts w:cs="Arial"/>
        </w:rPr>
        <w:t xml:space="preserve"> </w:t>
      </w:r>
    </w:p>
    <w:p w14:paraId="1A61E4E6" w14:textId="77777777" w:rsidR="0003085C" w:rsidRPr="00023E25" w:rsidRDefault="0003085C" w:rsidP="004A25A2">
      <w:pPr>
        <w:spacing w:after="0" w:line="240" w:lineRule="auto"/>
        <w:jc w:val="both"/>
        <w:rPr>
          <w:rFonts w:cs="Arial"/>
        </w:rPr>
      </w:pPr>
    </w:p>
    <w:p w14:paraId="16F022FB" w14:textId="5A71843C" w:rsidR="0003085C" w:rsidRPr="00023E25" w:rsidRDefault="0003085C" w:rsidP="004A25A2">
      <w:pPr>
        <w:spacing w:after="0" w:line="240" w:lineRule="auto"/>
        <w:jc w:val="both"/>
        <w:rPr>
          <w:rFonts w:cs="Arial"/>
        </w:rPr>
      </w:pPr>
      <w:r w:rsidRPr="00023E25">
        <w:rPr>
          <w:rFonts w:cs="Arial"/>
        </w:rPr>
        <w:t>Le foyer s’engage dans la démarche en participant jusqu’au terme du défi proposé par la Communauté de communes.</w:t>
      </w:r>
    </w:p>
    <w:p w14:paraId="24C7F95A" w14:textId="77777777" w:rsidR="004A25A2" w:rsidRPr="00023E25" w:rsidRDefault="004A25A2" w:rsidP="004A25A2">
      <w:pPr>
        <w:spacing w:after="0" w:line="240" w:lineRule="auto"/>
        <w:jc w:val="both"/>
        <w:rPr>
          <w:rFonts w:cs="Arial"/>
        </w:rPr>
      </w:pPr>
    </w:p>
    <w:p w14:paraId="4E094AF2" w14:textId="469C05A3" w:rsidR="00CA65CE" w:rsidRPr="00023E25" w:rsidRDefault="00AC3933" w:rsidP="004A25A2">
      <w:pPr>
        <w:spacing w:after="0" w:line="240" w:lineRule="auto"/>
        <w:jc w:val="both"/>
        <w:rPr>
          <w:rFonts w:cs="Arial"/>
        </w:rPr>
      </w:pPr>
      <w:r w:rsidRPr="00023E25">
        <w:rPr>
          <w:rFonts w:cs="Arial"/>
        </w:rPr>
        <w:t>L’appel à candidature est diffusé</w:t>
      </w:r>
      <w:r w:rsidR="00CA65CE" w:rsidRPr="00023E25">
        <w:rPr>
          <w:rFonts w:cs="Arial"/>
        </w:rPr>
        <w:t xml:space="preserve"> </w:t>
      </w:r>
      <w:r w:rsidRPr="00023E25">
        <w:rPr>
          <w:rFonts w:cs="Arial"/>
        </w:rPr>
        <w:t>sur le site Internet de la Communauté de communes Thelloise (www.thelloise.fr)</w:t>
      </w:r>
      <w:r w:rsidR="00CA65CE" w:rsidRPr="00023E25">
        <w:rPr>
          <w:rFonts w:cs="Arial"/>
        </w:rPr>
        <w:t xml:space="preserve">, uniquement via le formulaire de pré-inscription disponible entre </w:t>
      </w:r>
      <w:r w:rsidR="00CA65CE" w:rsidRPr="00A215ED">
        <w:rPr>
          <w:rFonts w:cs="Arial"/>
        </w:rPr>
        <w:t xml:space="preserve">le </w:t>
      </w:r>
      <w:r w:rsidR="00ED2688" w:rsidRPr="00A215ED">
        <w:rPr>
          <w:rFonts w:cs="Arial"/>
        </w:rPr>
        <w:t>1</w:t>
      </w:r>
      <w:r w:rsidR="00ED2688" w:rsidRPr="00A215ED">
        <w:rPr>
          <w:rFonts w:cs="Arial"/>
          <w:vertAlign w:val="superscript"/>
        </w:rPr>
        <w:t>er</w:t>
      </w:r>
      <w:r w:rsidR="00ED2688" w:rsidRPr="00A215ED">
        <w:rPr>
          <w:rFonts w:cs="Arial"/>
        </w:rPr>
        <w:t xml:space="preserve"> </w:t>
      </w:r>
      <w:r w:rsidR="00120267">
        <w:rPr>
          <w:rFonts w:cs="Arial"/>
        </w:rPr>
        <w:t xml:space="preserve">avril </w:t>
      </w:r>
      <w:r w:rsidR="00ED2688" w:rsidRPr="00A215ED">
        <w:rPr>
          <w:rFonts w:cs="Arial"/>
        </w:rPr>
        <w:t xml:space="preserve">et </w:t>
      </w:r>
      <w:r w:rsidR="00AB4B8D">
        <w:rPr>
          <w:rFonts w:cs="Arial"/>
        </w:rPr>
        <w:t>31 mai</w:t>
      </w:r>
      <w:r w:rsidR="00ED2688" w:rsidRPr="00A215ED">
        <w:rPr>
          <w:rFonts w:cs="Arial"/>
        </w:rPr>
        <w:t xml:space="preserve"> 2025</w:t>
      </w:r>
      <w:r w:rsidR="00CA65CE" w:rsidRPr="00A215ED">
        <w:rPr>
          <w:rFonts w:cs="Arial"/>
        </w:rPr>
        <w:t>.</w:t>
      </w:r>
      <w:r w:rsidR="00CA65CE" w:rsidRPr="00023E25">
        <w:rPr>
          <w:rFonts w:cs="Arial"/>
        </w:rPr>
        <w:t xml:space="preserve"> </w:t>
      </w:r>
    </w:p>
    <w:p w14:paraId="245A1A75" w14:textId="77777777" w:rsidR="004A25A2" w:rsidRPr="00023E25" w:rsidRDefault="004A25A2" w:rsidP="004A25A2">
      <w:pPr>
        <w:spacing w:after="0" w:line="240" w:lineRule="auto"/>
        <w:jc w:val="both"/>
        <w:rPr>
          <w:rFonts w:cs="Arial"/>
        </w:rPr>
      </w:pPr>
    </w:p>
    <w:p w14:paraId="4FB24B7C" w14:textId="700046AB" w:rsidR="00ED2688" w:rsidRPr="00023E25" w:rsidRDefault="00ED2688" w:rsidP="004A25A2">
      <w:pPr>
        <w:spacing w:after="0" w:line="240" w:lineRule="auto"/>
        <w:jc w:val="both"/>
        <w:rPr>
          <w:rFonts w:cs="Arial"/>
        </w:rPr>
      </w:pPr>
      <w:r w:rsidRPr="00023E25">
        <w:rPr>
          <w:rFonts w:cs="Arial"/>
        </w:rPr>
        <w:t>A l’issue de l’appel à candidature, seuls 10 foyers sont retenus.</w:t>
      </w:r>
    </w:p>
    <w:p w14:paraId="6941D7F2" w14:textId="77777777" w:rsidR="004A25A2" w:rsidRPr="00023E25" w:rsidRDefault="004A25A2" w:rsidP="004A25A2">
      <w:pPr>
        <w:spacing w:after="0" w:line="240" w:lineRule="auto"/>
        <w:jc w:val="both"/>
        <w:rPr>
          <w:rFonts w:cs="Arial"/>
        </w:rPr>
      </w:pPr>
    </w:p>
    <w:p w14:paraId="558CFE54" w14:textId="43A808D5" w:rsidR="00CA65CE" w:rsidRPr="00023E25" w:rsidRDefault="00CA65CE" w:rsidP="004A25A2">
      <w:pPr>
        <w:spacing w:after="0" w:line="240" w:lineRule="auto"/>
        <w:jc w:val="both"/>
        <w:rPr>
          <w:rFonts w:cs="Arial"/>
        </w:rPr>
      </w:pPr>
      <w:r w:rsidRPr="00023E25">
        <w:rPr>
          <w:rFonts w:cs="Arial"/>
        </w:rPr>
        <w:t xml:space="preserve">Si la </w:t>
      </w:r>
      <w:r w:rsidR="00ED2688" w:rsidRPr="00023E25">
        <w:rPr>
          <w:rFonts w:cs="Arial"/>
        </w:rPr>
        <w:t>Communauté de communes Thelloise</w:t>
      </w:r>
      <w:r w:rsidRPr="00023E25">
        <w:rPr>
          <w:rFonts w:cs="Arial"/>
        </w:rPr>
        <w:t xml:space="preserve"> reçoit plus de candidatures, les </w:t>
      </w:r>
      <w:r w:rsidR="009F178E" w:rsidRPr="00023E25">
        <w:rPr>
          <w:rFonts w:cs="Arial"/>
        </w:rPr>
        <w:t>foyers</w:t>
      </w:r>
      <w:r w:rsidRPr="00023E25">
        <w:rPr>
          <w:rFonts w:cs="Arial"/>
        </w:rPr>
        <w:t xml:space="preserve"> sont sélectionnés selon les critères suivants :</w:t>
      </w:r>
    </w:p>
    <w:p w14:paraId="011FFC7E" w14:textId="0E4870DF" w:rsidR="00CA65CE" w:rsidRPr="00023E25" w:rsidRDefault="00CA65CE" w:rsidP="004A25A2">
      <w:pPr>
        <w:pStyle w:val="Paragraphedeliste"/>
        <w:numPr>
          <w:ilvl w:val="0"/>
          <w:numId w:val="1"/>
        </w:numPr>
        <w:spacing w:after="0" w:line="240" w:lineRule="auto"/>
        <w:contextualSpacing w:val="0"/>
        <w:jc w:val="both"/>
        <w:rPr>
          <w:rFonts w:cs="Arial"/>
        </w:rPr>
      </w:pPr>
      <w:r w:rsidRPr="00023E25">
        <w:rPr>
          <w:rFonts w:cs="Arial"/>
        </w:rPr>
        <w:t>Date de candidature</w:t>
      </w:r>
      <w:r w:rsidR="00ED2688" w:rsidRPr="00023E25">
        <w:rPr>
          <w:rFonts w:cs="Arial"/>
        </w:rPr>
        <w:t>,</w:t>
      </w:r>
    </w:p>
    <w:p w14:paraId="43260E84" w14:textId="2FE631D2" w:rsidR="00CA65CE" w:rsidRPr="00023E25" w:rsidRDefault="00CA65CE" w:rsidP="004A25A2">
      <w:pPr>
        <w:pStyle w:val="Paragraphedeliste"/>
        <w:numPr>
          <w:ilvl w:val="0"/>
          <w:numId w:val="1"/>
        </w:numPr>
        <w:spacing w:after="0" w:line="240" w:lineRule="auto"/>
        <w:contextualSpacing w:val="0"/>
        <w:jc w:val="both"/>
        <w:rPr>
          <w:rFonts w:cs="Arial"/>
        </w:rPr>
      </w:pPr>
      <w:r w:rsidRPr="00023E25">
        <w:rPr>
          <w:rFonts w:cs="Arial"/>
        </w:rPr>
        <w:t xml:space="preserve">Foyer n’appliquant aucun </w:t>
      </w:r>
      <w:r w:rsidR="00F0127C" w:rsidRPr="00023E25">
        <w:rPr>
          <w:rFonts w:cs="Arial"/>
        </w:rPr>
        <w:t>écogeste</w:t>
      </w:r>
      <w:r w:rsidRPr="00023E25">
        <w:rPr>
          <w:rFonts w:cs="Arial"/>
        </w:rPr>
        <w:t xml:space="preserve"> ou peu d’</w:t>
      </w:r>
      <w:r w:rsidR="00F0127C" w:rsidRPr="00023E25">
        <w:rPr>
          <w:rFonts w:cs="Arial"/>
        </w:rPr>
        <w:t>écogestes</w:t>
      </w:r>
      <w:r w:rsidRPr="00023E25">
        <w:rPr>
          <w:rFonts w:cs="Arial"/>
        </w:rPr>
        <w:t xml:space="preserve"> avant le démarrage du déf</w:t>
      </w:r>
      <w:r w:rsidR="00ED2688" w:rsidRPr="00023E25">
        <w:rPr>
          <w:rFonts w:cs="Arial"/>
        </w:rPr>
        <w:t>i,</w:t>
      </w:r>
    </w:p>
    <w:p w14:paraId="2607C642" w14:textId="3145DDE6" w:rsidR="00CA65CE" w:rsidRPr="00023E25" w:rsidRDefault="00CA65CE" w:rsidP="004A25A2">
      <w:pPr>
        <w:pStyle w:val="Paragraphedeliste"/>
        <w:numPr>
          <w:ilvl w:val="0"/>
          <w:numId w:val="1"/>
        </w:numPr>
        <w:spacing w:after="0" w:line="240" w:lineRule="auto"/>
        <w:contextualSpacing w:val="0"/>
        <w:jc w:val="both"/>
        <w:rPr>
          <w:rFonts w:cs="Arial"/>
        </w:rPr>
      </w:pPr>
      <w:r w:rsidRPr="00023E25">
        <w:rPr>
          <w:rFonts w:cs="Arial"/>
        </w:rPr>
        <w:lastRenderedPageBreak/>
        <w:t>Favoriser la représentativité des communes (éviter d’avoir 2 foyers sur la même commune)</w:t>
      </w:r>
      <w:r w:rsidR="00ED2688" w:rsidRPr="00023E25">
        <w:rPr>
          <w:rFonts w:cs="Arial"/>
        </w:rPr>
        <w:t xml:space="preserve">, de la typologie des foyers (personne seule, taille de la famille) et du type d’habitat (maison individuelle, appartement),  </w:t>
      </w:r>
    </w:p>
    <w:p w14:paraId="20D75B60" w14:textId="6ED90745" w:rsidR="00CA65CE" w:rsidRPr="00A215ED" w:rsidRDefault="005D5721" w:rsidP="004A25A2">
      <w:pPr>
        <w:pStyle w:val="Paragraphedeliste"/>
        <w:numPr>
          <w:ilvl w:val="0"/>
          <w:numId w:val="1"/>
        </w:numPr>
        <w:spacing w:after="0" w:line="240" w:lineRule="auto"/>
        <w:contextualSpacing w:val="0"/>
        <w:jc w:val="both"/>
        <w:rPr>
          <w:rFonts w:cs="Arial"/>
        </w:rPr>
      </w:pPr>
      <w:r w:rsidRPr="00023E25">
        <w:rPr>
          <w:rFonts w:cs="Arial"/>
        </w:rPr>
        <w:t>T</w:t>
      </w:r>
      <w:r w:rsidR="00CA65CE" w:rsidRPr="00023E25">
        <w:rPr>
          <w:rFonts w:cs="Arial"/>
        </w:rPr>
        <w:t>irage au sort</w:t>
      </w:r>
      <w:r w:rsidRPr="00023E25">
        <w:rPr>
          <w:rFonts w:cs="Arial"/>
        </w:rPr>
        <w:t xml:space="preserve"> en dernier recours, en cas de choix </w:t>
      </w:r>
      <w:r w:rsidR="00CA65CE" w:rsidRPr="00023E25">
        <w:rPr>
          <w:rFonts w:cs="Arial"/>
        </w:rPr>
        <w:t xml:space="preserve">au-delà de plusieurs foyers </w:t>
      </w:r>
      <w:r w:rsidR="005A0577" w:rsidRPr="00023E25">
        <w:rPr>
          <w:rFonts w:cs="Arial"/>
        </w:rPr>
        <w:t>similaires</w:t>
      </w:r>
      <w:r w:rsidR="00CA65CE" w:rsidRPr="00023E25">
        <w:rPr>
          <w:rFonts w:cs="Arial"/>
        </w:rPr>
        <w:t xml:space="preserve">, à partir du </w:t>
      </w:r>
      <w:r w:rsidR="00AB4B8D">
        <w:rPr>
          <w:rFonts w:cs="Arial"/>
        </w:rPr>
        <w:t>1</w:t>
      </w:r>
      <w:r w:rsidR="00A02401" w:rsidRPr="00A02401">
        <w:rPr>
          <w:rFonts w:cs="Arial"/>
          <w:vertAlign w:val="superscript"/>
        </w:rPr>
        <w:t>er</w:t>
      </w:r>
      <w:r w:rsidR="00A02401">
        <w:rPr>
          <w:rFonts w:cs="Arial"/>
        </w:rPr>
        <w:t xml:space="preserve"> </w:t>
      </w:r>
      <w:r w:rsidR="009277FE" w:rsidRPr="00A215ED">
        <w:rPr>
          <w:rFonts w:cs="Arial"/>
        </w:rPr>
        <w:t>ju</w:t>
      </w:r>
      <w:r w:rsidR="008C6AA5" w:rsidRPr="00A215ED">
        <w:rPr>
          <w:rFonts w:cs="Arial"/>
        </w:rPr>
        <w:t>in</w:t>
      </w:r>
      <w:r w:rsidR="009277FE" w:rsidRPr="00A215ED">
        <w:rPr>
          <w:rFonts w:cs="Arial"/>
        </w:rPr>
        <w:t xml:space="preserve"> 2025</w:t>
      </w:r>
      <w:r w:rsidR="00CA65CE" w:rsidRPr="00A215ED">
        <w:rPr>
          <w:rFonts w:cs="Arial"/>
        </w:rPr>
        <w:t xml:space="preserve">. </w:t>
      </w:r>
    </w:p>
    <w:p w14:paraId="68B36A3E" w14:textId="77777777" w:rsidR="00D05174" w:rsidRPr="00A215ED" w:rsidRDefault="00D05174" w:rsidP="00D05174">
      <w:pPr>
        <w:pStyle w:val="Paragraphedeliste"/>
        <w:spacing w:after="0" w:line="240" w:lineRule="auto"/>
        <w:contextualSpacing w:val="0"/>
        <w:jc w:val="both"/>
        <w:rPr>
          <w:rFonts w:cs="Arial"/>
        </w:rPr>
      </w:pPr>
    </w:p>
    <w:p w14:paraId="229715C5" w14:textId="0BD77829" w:rsidR="00ED2688" w:rsidRPr="00A215ED" w:rsidRDefault="00ED2688" w:rsidP="004A25A2">
      <w:pPr>
        <w:spacing w:after="0" w:line="240" w:lineRule="auto"/>
        <w:jc w:val="both"/>
        <w:rPr>
          <w:rFonts w:cs="Arial"/>
        </w:rPr>
      </w:pPr>
      <w:r w:rsidRPr="00A215ED">
        <w:rPr>
          <w:rFonts w:cs="Arial"/>
        </w:rPr>
        <w:t>La participation au défi implique l’acceptation sans réserve du présent règlement</w:t>
      </w:r>
      <w:r w:rsidR="000B580D" w:rsidRPr="00A215ED">
        <w:rPr>
          <w:rFonts w:cs="Arial"/>
        </w:rPr>
        <w:t>, la signature de l’autorisation de droit à l’image</w:t>
      </w:r>
      <w:r w:rsidRPr="00A215ED">
        <w:rPr>
          <w:rFonts w:cs="Arial"/>
        </w:rPr>
        <w:t xml:space="preserve"> et </w:t>
      </w:r>
      <w:r w:rsidR="000B580D" w:rsidRPr="00A215ED">
        <w:rPr>
          <w:rFonts w:cs="Arial"/>
        </w:rPr>
        <w:t>de la</w:t>
      </w:r>
      <w:r w:rsidRPr="00A215ED">
        <w:rPr>
          <w:rFonts w:cs="Arial"/>
        </w:rPr>
        <w:t xml:space="preserve"> charte d’engagement.</w:t>
      </w:r>
    </w:p>
    <w:p w14:paraId="74314271" w14:textId="77777777" w:rsidR="004A25A2" w:rsidRPr="00A215ED" w:rsidRDefault="004A25A2" w:rsidP="004A25A2">
      <w:pPr>
        <w:spacing w:after="0" w:line="240" w:lineRule="auto"/>
        <w:jc w:val="both"/>
        <w:rPr>
          <w:rFonts w:cs="Arial"/>
        </w:rPr>
      </w:pPr>
    </w:p>
    <w:p w14:paraId="37A72647" w14:textId="77777777" w:rsidR="00E55EEB" w:rsidRPr="00A215ED" w:rsidRDefault="00E55EEB" w:rsidP="00E55EEB">
      <w:pPr>
        <w:autoSpaceDE w:val="0"/>
        <w:autoSpaceDN w:val="0"/>
        <w:adjustRightInd w:val="0"/>
        <w:spacing w:after="0" w:line="240" w:lineRule="auto"/>
        <w:jc w:val="both"/>
        <w:rPr>
          <w:rFonts w:cs="ArialMT"/>
          <w:color w:val="000000"/>
          <w:kern w:val="0"/>
        </w:rPr>
      </w:pPr>
      <w:r w:rsidRPr="00A215ED">
        <w:rPr>
          <w:rFonts w:cs="ArialMT"/>
          <w:color w:val="000000"/>
          <w:kern w:val="0"/>
        </w:rPr>
        <w:t>Dans le cas du non-respect du règlement, le participant est exclu.</w:t>
      </w:r>
    </w:p>
    <w:p w14:paraId="573F6F8C" w14:textId="77777777" w:rsidR="00E55EEB" w:rsidRPr="00A215ED" w:rsidRDefault="00E55EEB" w:rsidP="004A25A2">
      <w:pPr>
        <w:spacing w:after="0" w:line="240" w:lineRule="auto"/>
        <w:jc w:val="both"/>
        <w:rPr>
          <w:rFonts w:cs="Arial"/>
        </w:rPr>
      </w:pPr>
    </w:p>
    <w:p w14:paraId="00D92AF9" w14:textId="41178276" w:rsidR="00CA65CE" w:rsidRPr="00023E25" w:rsidRDefault="00CA65CE" w:rsidP="004A25A2">
      <w:pPr>
        <w:spacing w:after="0" w:line="240" w:lineRule="auto"/>
        <w:jc w:val="both"/>
        <w:rPr>
          <w:rFonts w:cs="Arial"/>
        </w:rPr>
      </w:pPr>
      <w:r w:rsidRPr="00A215ED">
        <w:rPr>
          <w:rFonts w:cs="Arial"/>
        </w:rPr>
        <w:t>Le service Gestion et valorisation des déchets reprend</w:t>
      </w:r>
      <w:r w:rsidR="00ED2688" w:rsidRPr="00A215ED">
        <w:rPr>
          <w:rFonts w:cs="Arial"/>
        </w:rPr>
        <w:t xml:space="preserve"> </w:t>
      </w:r>
      <w:r w:rsidRPr="00A215ED">
        <w:rPr>
          <w:rFonts w:cs="Arial"/>
        </w:rPr>
        <w:t>contact</w:t>
      </w:r>
      <w:r w:rsidR="00F0127C" w:rsidRPr="00A215ED">
        <w:rPr>
          <w:rFonts w:cs="Arial"/>
        </w:rPr>
        <w:t xml:space="preserve"> </w:t>
      </w:r>
      <w:r w:rsidR="0099645F" w:rsidRPr="00A215ED">
        <w:rPr>
          <w:rFonts w:cs="Arial"/>
        </w:rPr>
        <w:t>au mois de juin 2025</w:t>
      </w:r>
      <w:r w:rsidR="00F0127C" w:rsidRPr="00A215ED">
        <w:rPr>
          <w:rFonts w:cs="Arial"/>
        </w:rPr>
        <w:t xml:space="preserve"> </w:t>
      </w:r>
      <w:r w:rsidRPr="00A215ED">
        <w:rPr>
          <w:rFonts w:cs="Arial"/>
        </w:rPr>
        <w:t xml:space="preserve">avec les </w:t>
      </w:r>
      <w:r w:rsidR="00F0127C" w:rsidRPr="00A215ED">
        <w:rPr>
          <w:rFonts w:cs="Arial"/>
        </w:rPr>
        <w:t xml:space="preserve">10 </w:t>
      </w:r>
      <w:r w:rsidRPr="00A215ED">
        <w:rPr>
          <w:rFonts w:cs="Arial"/>
        </w:rPr>
        <w:t>foyers retenus.</w:t>
      </w:r>
      <w:r w:rsidRPr="00023E25">
        <w:rPr>
          <w:rFonts w:cs="Arial"/>
        </w:rPr>
        <w:t xml:space="preserve"> </w:t>
      </w:r>
    </w:p>
    <w:p w14:paraId="265255AB" w14:textId="77777777" w:rsidR="00CA65CE" w:rsidRPr="008C6AA5" w:rsidRDefault="00CA65CE" w:rsidP="004A25A2">
      <w:pPr>
        <w:spacing w:after="0" w:line="240" w:lineRule="auto"/>
        <w:jc w:val="both"/>
        <w:rPr>
          <w:rFonts w:cs="Arial"/>
          <w:color w:val="FF0000"/>
        </w:rPr>
      </w:pPr>
    </w:p>
    <w:p w14:paraId="628404EF" w14:textId="77777777" w:rsidR="000B580D" w:rsidRPr="00023E25" w:rsidRDefault="000B580D" w:rsidP="004A25A2">
      <w:pPr>
        <w:spacing w:after="0" w:line="240" w:lineRule="auto"/>
        <w:jc w:val="both"/>
        <w:rPr>
          <w:rFonts w:cs="Arial"/>
        </w:rPr>
      </w:pPr>
    </w:p>
    <w:p w14:paraId="3FAD5857" w14:textId="5568E6A3" w:rsidR="00CA65CE" w:rsidRPr="00023E25" w:rsidRDefault="00F0127C" w:rsidP="004A25A2">
      <w:pPr>
        <w:spacing w:after="0" w:line="240" w:lineRule="auto"/>
        <w:jc w:val="both"/>
        <w:rPr>
          <w:rFonts w:cs="Arial"/>
          <w:b/>
          <w:bCs/>
          <w:color w:val="0A2F41" w:themeColor="accent1" w:themeShade="80"/>
        </w:rPr>
      </w:pPr>
      <w:r w:rsidRPr="00023E25">
        <w:rPr>
          <w:rFonts w:cs="Arial"/>
          <w:b/>
          <w:bCs/>
          <w:color w:val="0A2F41" w:themeColor="accent1" w:themeShade="80"/>
        </w:rPr>
        <w:t>ARTICLE</w:t>
      </w:r>
      <w:r w:rsidR="00CA65CE" w:rsidRPr="00023E25">
        <w:rPr>
          <w:rFonts w:cs="Arial"/>
          <w:b/>
          <w:bCs/>
          <w:color w:val="0A2F41" w:themeColor="accent1" w:themeShade="80"/>
        </w:rPr>
        <w:t xml:space="preserve"> 3</w:t>
      </w:r>
      <w:r w:rsidRPr="00023E25">
        <w:rPr>
          <w:rFonts w:cs="Arial"/>
          <w:b/>
          <w:bCs/>
          <w:color w:val="0A2F41" w:themeColor="accent1" w:themeShade="80"/>
        </w:rPr>
        <w:t> :</w:t>
      </w:r>
      <w:r w:rsidR="00CA65CE" w:rsidRPr="00023E25">
        <w:rPr>
          <w:rFonts w:cs="Arial"/>
          <w:b/>
          <w:bCs/>
          <w:color w:val="0A2F41" w:themeColor="accent1" w:themeShade="80"/>
        </w:rPr>
        <w:t xml:space="preserve"> </w:t>
      </w:r>
      <w:r w:rsidRPr="00023E25">
        <w:rPr>
          <w:rFonts w:cs="Arial"/>
          <w:b/>
          <w:bCs/>
          <w:color w:val="0A2F41" w:themeColor="accent1" w:themeShade="80"/>
        </w:rPr>
        <w:t>DEROULEMENT DU DEFI</w:t>
      </w:r>
    </w:p>
    <w:p w14:paraId="390E8005" w14:textId="77777777" w:rsidR="004A25A2" w:rsidRPr="00023E25" w:rsidRDefault="004A25A2" w:rsidP="004A25A2">
      <w:pPr>
        <w:spacing w:after="0" w:line="240" w:lineRule="auto"/>
        <w:jc w:val="both"/>
        <w:rPr>
          <w:rFonts w:cs="Arial"/>
        </w:rPr>
      </w:pPr>
    </w:p>
    <w:p w14:paraId="796A362B" w14:textId="20CED001" w:rsidR="009F178E" w:rsidRPr="00023E25" w:rsidRDefault="009F178E" w:rsidP="004A25A2">
      <w:pPr>
        <w:spacing w:after="0" w:line="240" w:lineRule="auto"/>
        <w:jc w:val="both"/>
        <w:rPr>
          <w:rFonts w:cs="Arial"/>
        </w:rPr>
      </w:pPr>
      <w:r w:rsidRPr="00023E25">
        <w:rPr>
          <w:rFonts w:cs="Arial"/>
        </w:rPr>
        <w:t>Le</w:t>
      </w:r>
      <w:r w:rsidR="00CA65CE" w:rsidRPr="00023E25">
        <w:rPr>
          <w:rFonts w:cs="Arial"/>
        </w:rPr>
        <w:t xml:space="preserve"> défi est </w:t>
      </w:r>
      <w:r w:rsidRPr="00023E25">
        <w:rPr>
          <w:rFonts w:cs="Arial"/>
        </w:rPr>
        <w:t xml:space="preserve">d’une durée totale </w:t>
      </w:r>
      <w:r w:rsidR="00CA65CE" w:rsidRPr="00023E25">
        <w:rPr>
          <w:rFonts w:cs="Arial"/>
        </w:rPr>
        <w:t xml:space="preserve">de </w:t>
      </w:r>
      <w:r w:rsidRPr="00023E25">
        <w:rPr>
          <w:rFonts w:cs="Arial"/>
        </w:rPr>
        <w:t xml:space="preserve">6 </w:t>
      </w:r>
      <w:r w:rsidR="00CA65CE" w:rsidRPr="00023E25">
        <w:rPr>
          <w:rFonts w:cs="Arial"/>
        </w:rPr>
        <w:t xml:space="preserve">mois, </w:t>
      </w:r>
      <w:r w:rsidRPr="00023E25">
        <w:rPr>
          <w:rFonts w:cs="Arial"/>
        </w:rPr>
        <w:t>comprenant la réunion de lancement, les quatre mois de pesées, la réunion de clôture, selon le planning prévisionnel suivant :</w:t>
      </w:r>
    </w:p>
    <w:p w14:paraId="721CD151" w14:textId="77777777" w:rsidR="004A25A2" w:rsidRPr="00023E25" w:rsidRDefault="004A25A2" w:rsidP="004A25A2">
      <w:pPr>
        <w:spacing w:after="0" w:line="240" w:lineRule="auto"/>
        <w:jc w:val="both"/>
        <w:rPr>
          <w:rFonts w:cs="Arial"/>
        </w:rPr>
      </w:pPr>
    </w:p>
    <w:tbl>
      <w:tblPr>
        <w:tblStyle w:val="Grilledutableau"/>
        <w:tblW w:w="0" w:type="auto"/>
        <w:tblLook w:val="04A0" w:firstRow="1" w:lastRow="0" w:firstColumn="1" w:lastColumn="0" w:noHBand="0" w:noVBand="1"/>
      </w:tblPr>
      <w:tblGrid>
        <w:gridCol w:w="2830"/>
        <w:gridCol w:w="6230"/>
      </w:tblGrid>
      <w:tr w:rsidR="009F178E" w:rsidRPr="00023E25" w14:paraId="765BFF14" w14:textId="77777777" w:rsidTr="006839CB">
        <w:tc>
          <w:tcPr>
            <w:tcW w:w="2830" w:type="dxa"/>
          </w:tcPr>
          <w:p w14:paraId="6FE9791A" w14:textId="639C8422" w:rsidR="009F178E" w:rsidRPr="00023E25" w:rsidRDefault="009F178E" w:rsidP="004A25A2">
            <w:pPr>
              <w:spacing w:line="240" w:lineRule="auto"/>
              <w:jc w:val="both"/>
              <w:rPr>
                <w:rFonts w:cs="Arial"/>
              </w:rPr>
            </w:pPr>
            <w:r w:rsidRPr="00023E25">
              <w:rPr>
                <w:rFonts w:cs="Arial"/>
              </w:rPr>
              <w:t>Samedi 13 septembre 2025</w:t>
            </w:r>
          </w:p>
        </w:tc>
        <w:tc>
          <w:tcPr>
            <w:tcW w:w="6230" w:type="dxa"/>
            <w:vAlign w:val="center"/>
          </w:tcPr>
          <w:p w14:paraId="386E7CF3" w14:textId="7B7FB6B0" w:rsidR="009F178E" w:rsidRPr="00023E25" w:rsidRDefault="009F178E" w:rsidP="004A25A2">
            <w:pPr>
              <w:spacing w:line="240" w:lineRule="auto"/>
              <w:jc w:val="both"/>
              <w:rPr>
                <w:rFonts w:cs="Arial"/>
              </w:rPr>
            </w:pPr>
            <w:r w:rsidRPr="00023E25">
              <w:rPr>
                <w:rFonts w:cs="Arial"/>
                <w:b/>
                <w:bCs/>
              </w:rPr>
              <w:t>Réunion de lancement</w:t>
            </w:r>
            <w:r w:rsidRPr="00023E25">
              <w:rPr>
                <w:rFonts w:cs="Arial"/>
              </w:rPr>
              <w:t xml:space="preserve"> : information collective pour présenter le déroulé du défi, </w:t>
            </w:r>
            <w:r w:rsidR="00DD529A" w:rsidRPr="00023E25">
              <w:rPr>
                <w:rFonts w:cs="Arial"/>
              </w:rPr>
              <w:t xml:space="preserve">fournir les documents relatifs au défi (guide, </w:t>
            </w:r>
            <w:r w:rsidR="00DD529A" w:rsidRPr="0099645F">
              <w:rPr>
                <w:rFonts w:cs="Arial"/>
              </w:rPr>
              <w:t xml:space="preserve">feuilles de pesées, </w:t>
            </w:r>
            <w:r w:rsidR="00DD529A" w:rsidRPr="00023E25">
              <w:rPr>
                <w:rFonts w:cs="Arial"/>
              </w:rPr>
              <w:t>etc.)</w:t>
            </w:r>
            <w:r w:rsidR="00DD529A" w:rsidRPr="00023E25">
              <w:t xml:space="preserve"> en version papier ou donner l’accès informatique des dossiers partagés entre la Communauté de communes Thelloise et chacun des foyers (étant précisé que qu’aucun foyer n’a accès aux données d’un autre foyer)</w:t>
            </w:r>
            <w:r w:rsidR="00DD529A" w:rsidRPr="00023E25">
              <w:rPr>
                <w:rFonts w:cs="Arial"/>
              </w:rPr>
              <w:t xml:space="preserve">, </w:t>
            </w:r>
            <w:r w:rsidRPr="00023E25">
              <w:rPr>
                <w:rFonts w:cs="Arial"/>
              </w:rPr>
              <w:t>récupérer le peson</w:t>
            </w:r>
            <w:r w:rsidR="00DD529A" w:rsidRPr="00023E25">
              <w:rPr>
                <w:rFonts w:cs="Arial"/>
              </w:rPr>
              <w:t xml:space="preserve"> (ce dernier est prêté pour la durée du défi, il est restitué à la fin de l’expérience)</w:t>
            </w:r>
            <w:r w:rsidRPr="00023E25">
              <w:rPr>
                <w:rFonts w:cs="Arial"/>
              </w:rPr>
              <w:t>, signer la charte d’engagement</w:t>
            </w:r>
            <w:r w:rsidR="00C601AE" w:rsidRPr="00023E25">
              <w:rPr>
                <w:rFonts w:cs="Arial"/>
              </w:rPr>
              <w:t>, l’autorisation de droit à l’image</w:t>
            </w:r>
            <w:r w:rsidR="0099645F">
              <w:rPr>
                <w:rFonts w:cs="Arial"/>
              </w:rPr>
              <w:t>.</w:t>
            </w:r>
          </w:p>
          <w:p w14:paraId="6AD7DD91" w14:textId="71E16894" w:rsidR="003639B1" w:rsidRPr="00023E25" w:rsidRDefault="009F178E" w:rsidP="004A25A2">
            <w:pPr>
              <w:spacing w:line="240" w:lineRule="auto"/>
              <w:jc w:val="both"/>
              <w:rPr>
                <w:rFonts w:cs="Arial"/>
                <w:b/>
                <w:bCs/>
              </w:rPr>
            </w:pPr>
            <w:r w:rsidRPr="00023E25">
              <w:rPr>
                <w:rFonts w:cs="Arial"/>
                <w:b/>
                <w:bCs/>
              </w:rPr>
              <w:t>La présence d’au moins un membre du foyer est indispensable.</w:t>
            </w:r>
          </w:p>
        </w:tc>
      </w:tr>
      <w:tr w:rsidR="008C6AA5" w:rsidRPr="00023E25" w14:paraId="770EB525" w14:textId="77777777" w:rsidTr="006839CB">
        <w:tc>
          <w:tcPr>
            <w:tcW w:w="2830" w:type="dxa"/>
          </w:tcPr>
          <w:p w14:paraId="66E3878B" w14:textId="4CC3B970" w:rsidR="008C6AA5" w:rsidRPr="00A215ED" w:rsidRDefault="008C6AA5" w:rsidP="004A25A2">
            <w:pPr>
              <w:spacing w:line="240" w:lineRule="auto"/>
              <w:jc w:val="both"/>
              <w:rPr>
                <w:rFonts w:cs="Arial"/>
              </w:rPr>
            </w:pPr>
            <w:r w:rsidRPr="00A215ED">
              <w:rPr>
                <w:rFonts w:cs="Arial"/>
              </w:rPr>
              <w:t xml:space="preserve">Du </w:t>
            </w:r>
            <w:r w:rsidR="006839CB" w:rsidRPr="00A215ED">
              <w:rPr>
                <w:rFonts w:cs="Arial"/>
              </w:rPr>
              <w:t>samedi 13</w:t>
            </w:r>
            <w:r w:rsidRPr="00A215ED">
              <w:rPr>
                <w:rFonts w:cs="Arial"/>
              </w:rPr>
              <w:t xml:space="preserve"> septembre au </w:t>
            </w:r>
            <w:r w:rsidR="006839CB" w:rsidRPr="00A215ED">
              <w:rPr>
                <w:rFonts w:cs="Arial"/>
              </w:rPr>
              <w:t xml:space="preserve">samedi </w:t>
            </w:r>
            <w:r w:rsidR="0099645F" w:rsidRPr="00A215ED">
              <w:rPr>
                <w:rFonts w:cs="Arial"/>
              </w:rPr>
              <w:t xml:space="preserve">20 </w:t>
            </w:r>
            <w:r w:rsidRPr="00A215ED">
              <w:rPr>
                <w:rFonts w:cs="Arial"/>
              </w:rPr>
              <w:t>décembre 2025</w:t>
            </w:r>
          </w:p>
        </w:tc>
        <w:tc>
          <w:tcPr>
            <w:tcW w:w="6230" w:type="dxa"/>
            <w:vAlign w:val="center"/>
          </w:tcPr>
          <w:p w14:paraId="4DD8CA0E" w14:textId="77777777" w:rsidR="00BE0874" w:rsidRDefault="008C6AA5" w:rsidP="004A25A2">
            <w:pPr>
              <w:spacing w:line="240" w:lineRule="auto"/>
              <w:jc w:val="both"/>
              <w:rPr>
                <w:rFonts w:cs="Arial"/>
              </w:rPr>
            </w:pPr>
            <w:r w:rsidRPr="00A215ED">
              <w:rPr>
                <w:rFonts w:cs="Arial"/>
              </w:rPr>
              <w:t>Temps d’apprentissage des gestes de réduction des déchets à travers des ateliers pédagogiques (produits ménagers et cosmétiques, compostage, cuisine anti-gaspillage…) et des visites (unité de valorisation énergétique</w:t>
            </w:r>
            <w:r w:rsidR="006839CB" w:rsidRPr="00A215ED">
              <w:rPr>
                <w:rFonts w:cs="Arial"/>
              </w:rPr>
              <w:t>, jardin</w:t>
            </w:r>
            <w:r w:rsidRPr="00A215ED">
              <w:rPr>
                <w:rFonts w:cs="Arial"/>
              </w:rPr>
              <w:t>…)</w:t>
            </w:r>
          </w:p>
          <w:p w14:paraId="7A3C3258" w14:textId="77777777" w:rsidR="008B25B4" w:rsidRDefault="008B25B4" w:rsidP="004A25A2">
            <w:pPr>
              <w:spacing w:line="240" w:lineRule="auto"/>
              <w:jc w:val="both"/>
              <w:rPr>
                <w:rFonts w:cs="Arial"/>
              </w:rPr>
            </w:pPr>
          </w:p>
          <w:p w14:paraId="44E86A1E" w14:textId="601CDDBE" w:rsidR="003639B1" w:rsidRDefault="003639B1" w:rsidP="004A25A2">
            <w:pPr>
              <w:spacing w:line="240" w:lineRule="auto"/>
              <w:jc w:val="both"/>
              <w:rPr>
                <w:rFonts w:cs="Arial"/>
              </w:rPr>
            </w:pPr>
            <w:r>
              <w:rPr>
                <w:rFonts w:cs="Arial"/>
              </w:rPr>
              <w:t xml:space="preserve">Les ateliers auront lieu un samedi matin sur deux principalement. </w:t>
            </w:r>
          </w:p>
          <w:p w14:paraId="0E266445" w14:textId="77777777" w:rsidR="008B25B4" w:rsidRDefault="008B25B4" w:rsidP="004A25A2">
            <w:pPr>
              <w:spacing w:line="240" w:lineRule="auto"/>
              <w:jc w:val="both"/>
              <w:rPr>
                <w:rFonts w:cs="Arial"/>
              </w:rPr>
            </w:pPr>
          </w:p>
          <w:p w14:paraId="41D3D7E8" w14:textId="6F75FAD6" w:rsidR="00BE0874" w:rsidRPr="008B25B4" w:rsidRDefault="003639B1" w:rsidP="004A25A2">
            <w:pPr>
              <w:spacing w:line="240" w:lineRule="auto"/>
              <w:jc w:val="both"/>
              <w:rPr>
                <w:rFonts w:cs="Arial"/>
              </w:rPr>
            </w:pPr>
            <w:r>
              <w:rPr>
                <w:rFonts w:cs="Arial"/>
              </w:rPr>
              <w:t>Des échanges auront lieu en groupe par l’application SIGNAL. Un accompagnement individuel par foyer est également possible.</w:t>
            </w:r>
          </w:p>
        </w:tc>
      </w:tr>
      <w:tr w:rsidR="009F178E" w:rsidRPr="00023E25" w14:paraId="62A953C7" w14:textId="77777777" w:rsidTr="006839CB">
        <w:tc>
          <w:tcPr>
            <w:tcW w:w="2830" w:type="dxa"/>
          </w:tcPr>
          <w:p w14:paraId="4255A8C3" w14:textId="3D2DD0B9" w:rsidR="009F178E" w:rsidRPr="00A215ED" w:rsidRDefault="009F178E" w:rsidP="004A25A2">
            <w:pPr>
              <w:spacing w:line="240" w:lineRule="auto"/>
              <w:jc w:val="both"/>
              <w:rPr>
                <w:rFonts w:cs="Arial"/>
              </w:rPr>
            </w:pPr>
            <w:r w:rsidRPr="00A215ED">
              <w:rPr>
                <w:rFonts w:cs="Arial"/>
              </w:rPr>
              <w:t>Du lundi 15 septembre au dimanche 1</w:t>
            </w:r>
            <w:r w:rsidR="007A7396" w:rsidRPr="00A215ED">
              <w:rPr>
                <w:rFonts w:cs="Arial"/>
              </w:rPr>
              <w:t>2</w:t>
            </w:r>
            <w:r w:rsidRPr="00A215ED">
              <w:rPr>
                <w:rFonts w:cs="Arial"/>
              </w:rPr>
              <w:t xml:space="preserve"> octobre 2025</w:t>
            </w:r>
          </w:p>
        </w:tc>
        <w:tc>
          <w:tcPr>
            <w:tcW w:w="6230" w:type="dxa"/>
            <w:vAlign w:val="center"/>
          </w:tcPr>
          <w:p w14:paraId="3E218132" w14:textId="77777777" w:rsidR="009F178E" w:rsidRDefault="009F178E" w:rsidP="004A25A2">
            <w:pPr>
              <w:spacing w:line="240" w:lineRule="auto"/>
              <w:jc w:val="both"/>
              <w:rPr>
                <w:rFonts w:cs="Arial"/>
              </w:rPr>
            </w:pPr>
            <w:r w:rsidRPr="00A215ED">
              <w:rPr>
                <w:rFonts w:cs="Arial"/>
                <w:b/>
                <w:bCs/>
              </w:rPr>
              <w:t>Phase 1</w:t>
            </w:r>
            <w:r w:rsidRPr="00A215ED">
              <w:rPr>
                <w:rFonts w:cs="Arial"/>
              </w:rPr>
              <w:t xml:space="preserve"> : </w:t>
            </w:r>
            <w:r w:rsidR="007A7396" w:rsidRPr="00A215ED">
              <w:rPr>
                <w:rFonts w:cs="Arial"/>
              </w:rPr>
              <w:t>p</w:t>
            </w:r>
            <w:r w:rsidRPr="00A215ED">
              <w:rPr>
                <w:rFonts w:cs="Arial"/>
              </w:rPr>
              <w:t>esée des déchets sans changer les habitudes</w:t>
            </w:r>
          </w:p>
          <w:p w14:paraId="6B381C7A" w14:textId="50F07D66" w:rsidR="003639B1" w:rsidRPr="00A215ED" w:rsidRDefault="003639B1" w:rsidP="004A25A2">
            <w:pPr>
              <w:spacing w:line="240" w:lineRule="auto"/>
              <w:jc w:val="both"/>
              <w:rPr>
                <w:rFonts w:cs="Arial"/>
              </w:rPr>
            </w:pPr>
          </w:p>
        </w:tc>
      </w:tr>
      <w:tr w:rsidR="008C6AA5" w:rsidRPr="008C6AA5" w14:paraId="450ACBB9" w14:textId="77777777" w:rsidTr="006839CB">
        <w:tc>
          <w:tcPr>
            <w:tcW w:w="2830" w:type="dxa"/>
          </w:tcPr>
          <w:p w14:paraId="7457563F" w14:textId="306FD7F6" w:rsidR="009F178E" w:rsidRPr="00A215ED" w:rsidRDefault="007A7396" w:rsidP="004A25A2">
            <w:pPr>
              <w:spacing w:line="240" w:lineRule="auto"/>
              <w:jc w:val="both"/>
              <w:rPr>
                <w:rFonts w:cs="Arial"/>
              </w:rPr>
            </w:pPr>
            <w:r w:rsidRPr="00A215ED">
              <w:rPr>
                <w:rFonts w:cs="Arial"/>
              </w:rPr>
              <w:t xml:space="preserve">Du lundi </w:t>
            </w:r>
            <w:r w:rsidR="008C6AA5" w:rsidRPr="00A215ED">
              <w:rPr>
                <w:rFonts w:cs="Arial"/>
              </w:rPr>
              <w:t>13 octobre</w:t>
            </w:r>
            <w:r w:rsidRPr="00A215ED">
              <w:rPr>
                <w:rFonts w:cs="Arial"/>
              </w:rPr>
              <w:t xml:space="preserve"> 2025</w:t>
            </w:r>
            <w:r w:rsidR="006839CB" w:rsidRPr="00A215ED">
              <w:rPr>
                <w:rFonts w:cs="Arial"/>
              </w:rPr>
              <w:t xml:space="preserve"> </w:t>
            </w:r>
            <w:r w:rsidRPr="00A215ED">
              <w:rPr>
                <w:rFonts w:cs="Arial"/>
              </w:rPr>
              <w:t xml:space="preserve">au dimanche </w:t>
            </w:r>
            <w:r w:rsidR="008C6AA5" w:rsidRPr="00A215ED">
              <w:rPr>
                <w:rFonts w:cs="Arial"/>
              </w:rPr>
              <w:t>1</w:t>
            </w:r>
            <w:r w:rsidR="00DA75C3" w:rsidRPr="00A215ED">
              <w:rPr>
                <w:rFonts w:cs="Arial"/>
              </w:rPr>
              <w:t>8</w:t>
            </w:r>
            <w:r w:rsidRPr="00A215ED">
              <w:rPr>
                <w:rFonts w:cs="Arial"/>
              </w:rPr>
              <w:t xml:space="preserve"> janvier 2026</w:t>
            </w:r>
          </w:p>
        </w:tc>
        <w:tc>
          <w:tcPr>
            <w:tcW w:w="6230" w:type="dxa"/>
          </w:tcPr>
          <w:p w14:paraId="5594B5AF" w14:textId="1C24D45D" w:rsidR="003639B1" w:rsidRPr="00A215ED" w:rsidRDefault="00342FDF" w:rsidP="004A25A2">
            <w:pPr>
              <w:spacing w:line="240" w:lineRule="auto"/>
              <w:jc w:val="both"/>
              <w:rPr>
                <w:rFonts w:cs="Arial"/>
              </w:rPr>
            </w:pPr>
            <w:r w:rsidRPr="00A215ED">
              <w:rPr>
                <w:rFonts w:cs="Arial"/>
                <w:b/>
                <w:bCs/>
              </w:rPr>
              <w:t xml:space="preserve">Phase </w:t>
            </w:r>
            <w:r w:rsidR="008C6AA5" w:rsidRPr="00A215ED">
              <w:rPr>
                <w:rFonts w:cs="Arial"/>
                <w:b/>
                <w:bCs/>
              </w:rPr>
              <w:t>2</w:t>
            </w:r>
            <w:r w:rsidRPr="00A215ED">
              <w:rPr>
                <w:rFonts w:cs="Arial"/>
              </w:rPr>
              <w:t xml:space="preserve"> : pesée des déchets en appliquant </w:t>
            </w:r>
            <w:r w:rsidR="006839CB" w:rsidRPr="00A215ED">
              <w:rPr>
                <w:rFonts w:cs="Arial"/>
              </w:rPr>
              <w:t>d</w:t>
            </w:r>
            <w:r w:rsidRPr="00A215ED">
              <w:rPr>
                <w:rFonts w:cs="Arial"/>
              </w:rPr>
              <w:t>es gestes de réduction</w:t>
            </w:r>
            <w:r w:rsidR="006839CB" w:rsidRPr="00A215ED">
              <w:rPr>
                <w:rFonts w:cs="Arial"/>
              </w:rPr>
              <w:t>. Choix de 1 nouveau geste supplémentaire minimum par mois.</w:t>
            </w:r>
          </w:p>
        </w:tc>
      </w:tr>
      <w:tr w:rsidR="006839CB" w:rsidRPr="006839CB" w14:paraId="321FDA27" w14:textId="77777777" w:rsidTr="006839CB">
        <w:tc>
          <w:tcPr>
            <w:tcW w:w="2830" w:type="dxa"/>
          </w:tcPr>
          <w:p w14:paraId="4A36472E" w14:textId="08FF64C8" w:rsidR="009F178E" w:rsidRPr="00A215ED" w:rsidRDefault="00342FDF" w:rsidP="004A25A2">
            <w:pPr>
              <w:spacing w:line="240" w:lineRule="auto"/>
              <w:jc w:val="both"/>
              <w:rPr>
                <w:rFonts w:cs="Arial"/>
              </w:rPr>
            </w:pPr>
            <w:r w:rsidRPr="00A215ED">
              <w:rPr>
                <w:rFonts w:cs="Arial"/>
              </w:rPr>
              <w:t xml:space="preserve">Samedi </w:t>
            </w:r>
            <w:r w:rsidR="008C6AA5" w:rsidRPr="00A215ED">
              <w:rPr>
                <w:rFonts w:cs="Arial"/>
              </w:rPr>
              <w:t>7 mars</w:t>
            </w:r>
            <w:r w:rsidRPr="00A215ED">
              <w:rPr>
                <w:rFonts w:cs="Arial"/>
              </w:rPr>
              <w:t xml:space="preserve"> 2026</w:t>
            </w:r>
          </w:p>
        </w:tc>
        <w:tc>
          <w:tcPr>
            <w:tcW w:w="6230" w:type="dxa"/>
          </w:tcPr>
          <w:p w14:paraId="1F559AC9" w14:textId="4BF3A78F" w:rsidR="003639B1" w:rsidRPr="00A215ED" w:rsidRDefault="00342FDF" w:rsidP="003639B1">
            <w:pPr>
              <w:spacing w:line="240" w:lineRule="auto"/>
              <w:jc w:val="both"/>
              <w:rPr>
                <w:rFonts w:cs="Arial"/>
                <w:b/>
                <w:bCs/>
              </w:rPr>
            </w:pPr>
            <w:r w:rsidRPr="00A215ED">
              <w:rPr>
                <w:rFonts w:cs="Arial"/>
                <w:b/>
                <w:bCs/>
              </w:rPr>
              <w:t>Réunion de clôture et bilan de l’opération</w:t>
            </w:r>
            <w:r w:rsidR="00BE0874" w:rsidRPr="003639B1">
              <w:rPr>
                <w:rFonts w:cs="Arial"/>
                <w:b/>
                <w:bCs/>
              </w:rPr>
              <w:t>, avec remise des cadeaux</w:t>
            </w:r>
            <w:r w:rsidR="003639B1">
              <w:rPr>
                <w:rFonts w:cs="Arial"/>
                <w:b/>
                <w:bCs/>
              </w:rPr>
              <w:t>.</w:t>
            </w:r>
          </w:p>
        </w:tc>
      </w:tr>
    </w:tbl>
    <w:p w14:paraId="5AAF95B5" w14:textId="77777777" w:rsidR="009F178E" w:rsidRDefault="009F178E" w:rsidP="004A25A2">
      <w:pPr>
        <w:spacing w:after="0" w:line="240" w:lineRule="auto"/>
        <w:jc w:val="both"/>
        <w:rPr>
          <w:rFonts w:cs="Arial"/>
        </w:rPr>
      </w:pPr>
    </w:p>
    <w:p w14:paraId="2DB5FF0B" w14:textId="77777777" w:rsidR="008B25B4" w:rsidRDefault="008B25B4" w:rsidP="004A25A2">
      <w:pPr>
        <w:spacing w:after="0" w:line="240" w:lineRule="auto"/>
        <w:jc w:val="both"/>
        <w:rPr>
          <w:rFonts w:cs="Arial"/>
        </w:rPr>
      </w:pPr>
    </w:p>
    <w:p w14:paraId="16EF2EE0" w14:textId="77777777" w:rsidR="008B25B4" w:rsidRPr="006839CB" w:rsidRDefault="008B25B4" w:rsidP="004A25A2">
      <w:pPr>
        <w:spacing w:after="0" w:line="240" w:lineRule="auto"/>
        <w:jc w:val="both"/>
        <w:rPr>
          <w:rFonts w:cs="Arial"/>
        </w:rPr>
      </w:pPr>
    </w:p>
    <w:p w14:paraId="2B2FFAE4" w14:textId="2F4A6A42" w:rsidR="00CA65CE" w:rsidRPr="00023E25" w:rsidRDefault="00342FDF" w:rsidP="004A25A2">
      <w:pPr>
        <w:spacing w:after="0" w:line="240" w:lineRule="auto"/>
        <w:jc w:val="both"/>
        <w:rPr>
          <w:rFonts w:cs="Arial"/>
          <w:b/>
          <w:bCs/>
          <w:color w:val="0A2F41" w:themeColor="accent1" w:themeShade="80"/>
        </w:rPr>
      </w:pPr>
      <w:r w:rsidRPr="00023E25">
        <w:rPr>
          <w:rFonts w:cs="Arial"/>
          <w:b/>
          <w:bCs/>
          <w:color w:val="0A2F41" w:themeColor="accent1" w:themeShade="80"/>
        </w:rPr>
        <w:lastRenderedPageBreak/>
        <w:t>ARTICLE 4 :</w:t>
      </w:r>
      <w:r w:rsidR="00CA65CE" w:rsidRPr="00023E25">
        <w:rPr>
          <w:rFonts w:cs="Arial"/>
          <w:b/>
          <w:bCs/>
          <w:color w:val="0A2F41" w:themeColor="accent1" w:themeShade="80"/>
        </w:rPr>
        <w:t xml:space="preserve"> </w:t>
      </w:r>
      <w:r w:rsidRPr="00023E25">
        <w:rPr>
          <w:rFonts w:cs="Arial"/>
          <w:b/>
          <w:bCs/>
          <w:color w:val="0A2F41" w:themeColor="accent1" w:themeShade="80"/>
        </w:rPr>
        <w:t>ENGAGEMENTS DES PARTIES</w:t>
      </w:r>
      <w:r w:rsidR="00CA65CE" w:rsidRPr="00023E25">
        <w:rPr>
          <w:rFonts w:cs="Arial"/>
          <w:b/>
          <w:bCs/>
          <w:color w:val="0A2F41" w:themeColor="accent1" w:themeShade="80"/>
        </w:rPr>
        <w:t xml:space="preserve"> </w:t>
      </w:r>
    </w:p>
    <w:p w14:paraId="7A0A1D64" w14:textId="77777777" w:rsidR="004A25A2" w:rsidRPr="00023E25" w:rsidRDefault="004A25A2" w:rsidP="004A25A2">
      <w:pPr>
        <w:spacing w:after="0" w:line="240" w:lineRule="auto"/>
        <w:jc w:val="both"/>
        <w:rPr>
          <w:rFonts w:cs="Arial"/>
          <w:b/>
          <w:bCs/>
          <w:color w:val="0A2F41" w:themeColor="accent1" w:themeShade="80"/>
        </w:rPr>
      </w:pPr>
    </w:p>
    <w:p w14:paraId="504C8D14" w14:textId="45CCB497" w:rsidR="00CA65CE" w:rsidRPr="00023E25" w:rsidRDefault="00DD529A" w:rsidP="004A25A2">
      <w:pPr>
        <w:pStyle w:val="Default"/>
        <w:jc w:val="both"/>
        <w:rPr>
          <w:rFonts w:asciiTheme="minorHAnsi" w:hAnsiTheme="minorHAnsi"/>
          <w:color w:val="auto"/>
          <w:sz w:val="22"/>
          <w:szCs w:val="22"/>
        </w:rPr>
      </w:pPr>
      <w:r w:rsidRPr="00023E25">
        <w:rPr>
          <w:rFonts w:asciiTheme="minorHAnsi" w:hAnsiTheme="minorHAnsi"/>
          <w:color w:val="auto"/>
          <w:sz w:val="22"/>
          <w:szCs w:val="22"/>
        </w:rPr>
        <w:t>L</w:t>
      </w:r>
      <w:r w:rsidR="00CA65CE" w:rsidRPr="00023E25">
        <w:rPr>
          <w:rFonts w:asciiTheme="minorHAnsi" w:hAnsiTheme="minorHAnsi"/>
          <w:color w:val="auto"/>
          <w:sz w:val="22"/>
          <w:szCs w:val="22"/>
        </w:rPr>
        <w:t>a communauté de communes Thelloise</w:t>
      </w:r>
      <w:r w:rsidRPr="00023E25">
        <w:rPr>
          <w:rFonts w:asciiTheme="minorHAnsi" w:hAnsiTheme="minorHAnsi"/>
          <w:color w:val="auto"/>
          <w:sz w:val="22"/>
          <w:szCs w:val="22"/>
        </w:rPr>
        <w:t xml:space="preserve"> s’engage à :</w:t>
      </w:r>
    </w:p>
    <w:p w14:paraId="732DCDDD" w14:textId="746B33DA" w:rsidR="00342FDF" w:rsidRPr="00023E25" w:rsidRDefault="00342FDF" w:rsidP="004A25A2">
      <w:pPr>
        <w:pStyle w:val="Default"/>
        <w:numPr>
          <w:ilvl w:val="0"/>
          <w:numId w:val="2"/>
        </w:numPr>
        <w:jc w:val="both"/>
        <w:rPr>
          <w:rFonts w:asciiTheme="minorHAnsi" w:hAnsiTheme="minorHAnsi"/>
          <w:color w:val="auto"/>
          <w:sz w:val="22"/>
          <w:szCs w:val="22"/>
        </w:rPr>
      </w:pPr>
      <w:r w:rsidRPr="00023E25">
        <w:rPr>
          <w:rFonts w:asciiTheme="minorHAnsi" w:hAnsiTheme="minorHAnsi"/>
          <w:color w:val="auto"/>
          <w:sz w:val="22"/>
          <w:szCs w:val="22"/>
        </w:rPr>
        <w:t>Assurer la valorisation et la médiatisation de l'opération</w:t>
      </w:r>
      <w:r w:rsidR="00DD529A" w:rsidRPr="00023E25">
        <w:rPr>
          <w:rFonts w:asciiTheme="minorHAnsi" w:hAnsiTheme="minorHAnsi"/>
          <w:color w:val="auto"/>
          <w:sz w:val="22"/>
          <w:szCs w:val="22"/>
        </w:rPr>
        <w:t>,</w:t>
      </w:r>
    </w:p>
    <w:p w14:paraId="23CD07D7" w14:textId="5B350CD1" w:rsidR="00CA65CE" w:rsidRPr="00023E25" w:rsidRDefault="00CA65CE" w:rsidP="004A25A2">
      <w:pPr>
        <w:pStyle w:val="Default"/>
        <w:numPr>
          <w:ilvl w:val="0"/>
          <w:numId w:val="2"/>
        </w:numPr>
        <w:jc w:val="both"/>
        <w:rPr>
          <w:rFonts w:asciiTheme="minorHAnsi" w:hAnsiTheme="minorHAnsi"/>
          <w:color w:val="auto"/>
          <w:sz w:val="22"/>
          <w:szCs w:val="22"/>
        </w:rPr>
      </w:pPr>
      <w:r w:rsidRPr="00023E25">
        <w:rPr>
          <w:rFonts w:asciiTheme="minorHAnsi" w:hAnsiTheme="minorHAnsi"/>
          <w:color w:val="auto"/>
          <w:sz w:val="22"/>
          <w:szCs w:val="22"/>
        </w:rPr>
        <w:t>Garantir la coordination du projet</w:t>
      </w:r>
      <w:r w:rsidR="00DD529A" w:rsidRPr="00023E25">
        <w:rPr>
          <w:rFonts w:asciiTheme="minorHAnsi" w:hAnsiTheme="minorHAnsi"/>
          <w:color w:val="auto"/>
          <w:sz w:val="22"/>
          <w:szCs w:val="22"/>
        </w:rPr>
        <w:t>,</w:t>
      </w:r>
    </w:p>
    <w:p w14:paraId="0BB29934" w14:textId="331AF53B" w:rsidR="00CA65CE" w:rsidRPr="00023E25" w:rsidRDefault="00CA65CE" w:rsidP="004A25A2">
      <w:pPr>
        <w:pStyle w:val="Default"/>
        <w:numPr>
          <w:ilvl w:val="0"/>
          <w:numId w:val="2"/>
        </w:numPr>
        <w:jc w:val="both"/>
        <w:rPr>
          <w:rFonts w:asciiTheme="minorHAnsi" w:hAnsiTheme="minorHAnsi"/>
          <w:color w:val="auto"/>
          <w:sz w:val="22"/>
          <w:szCs w:val="22"/>
        </w:rPr>
      </w:pPr>
      <w:r w:rsidRPr="00023E25">
        <w:rPr>
          <w:rFonts w:asciiTheme="minorHAnsi" w:hAnsiTheme="minorHAnsi"/>
          <w:color w:val="auto"/>
          <w:sz w:val="22"/>
          <w:szCs w:val="22"/>
        </w:rPr>
        <w:t xml:space="preserve">Accompagner les foyers, se rendre disponible pour répondre par téléphone ou </w:t>
      </w:r>
      <w:r w:rsidR="00DD529A" w:rsidRPr="00023E25">
        <w:rPr>
          <w:rFonts w:asciiTheme="minorHAnsi" w:hAnsiTheme="minorHAnsi"/>
          <w:color w:val="auto"/>
          <w:sz w:val="22"/>
          <w:szCs w:val="22"/>
        </w:rPr>
        <w:t>par courriel</w:t>
      </w:r>
      <w:r w:rsidRPr="00023E25">
        <w:rPr>
          <w:rFonts w:asciiTheme="minorHAnsi" w:hAnsiTheme="minorHAnsi"/>
          <w:color w:val="auto"/>
          <w:sz w:val="22"/>
          <w:szCs w:val="22"/>
        </w:rPr>
        <w:t xml:space="preserve"> à leurs interrogations, coordonner les différents ateliers, réunions et visites</w:t>
      </w:r>
      <w:r w:rsidR="00DD529A" w:rsidRPr="00023E25">
        <w:rPr>
          <w:rFonts w:asciiTheme="minorHAnsi" w:hAnsiTheme="minorHAnsi"/>
          <w:color w:val="auto"/>
          <w:sz w:val="22"/>
          <w:szCs w:val="22"/>
        </w:rPr>
        <w:t>,</w:t>
      </w:r>
    </w:p>
    <w:p w14:paraId="2BBDC25A" w14:textId="77777777" w:rsidR="00CA65CE" w:rsidRDefault="00CA65CE" w:rsidP="004A25A2">
      <w:pPr>
        <w:pStyle w:val="Default"/>
        <w:numPr>
          <w:ilvl w:val="0"/>
          <w:numId w:val="2"/>
        </w:numPr>
        <w:jc w:val="both"/>
        <w:rPr>
          <w:rFonts w:asciiTheme="minorHAnsi" w:hAnsiTheme="minorHAnsi"/>
          <w:color w:val="auto"/>
          <w:sz w:val="22"/>
          <w:szCs w:val="22"/>
        </w:rPr>
      </w:pPr>
      <w:r w:rsidRPr="00023E25">
        <w:rPr>
          <w:rFonts w:asciiTheme="minorHAnsi" w:hAnsiTheme="minorHAnsi"/>
          <w:color w:val="auto"/>
          <w:sz w:val="22"/>
          <w:szCs w:val="22"/>
        </w:rPr>
        <w:t>Fournir les informations nécessaires pour que les foyers puissent réaliser leurs pesées.</w:t>
      </w:r>
    </w:p>
    <w:p w14:paraId="5FD620ED" w14:textId="34BA0C40" w:rsidR="006839CB" w:rsidRPr="00A215ED" w:rsidRDefault="006839CB" w:rsidP="004A25A2">
      <w:pPr>
        <w:pStyle w:val="Default"/>
        <w:numPr>
          <w:ilvl w:val="0"/>
          <w:numId w:val="2"/>
        </w:numPr>
        <w:jc w:val="both"/>
        <w:rPr>
          <w:rFonts w:asciiTheme="minorHAnsi" w:hAnsiTheme="minorHAnsi"/>
          <w:color w:val="auto"/>
          <w:sz w:val="22"/>
          <w:szCs w:val="22"/>
        </w:rPr>
      </w:pPr>
      <w:r w:rsidRPr="00A215ED">
        <w:rPr>
          <w:rFonts w:asciiTheme="minorHAnsi" w:hAnsiTheme="minorHAnsi"/>
          <w:color w:val="auto"/>
          <w:sz w:val="22"/>
          <w:szCs w:val="22"/>
        </w:rPr>
        <w:t xml:space="preserve">Fournir les différents documents relatifs au défi (guide, feuille de pesées, </w:t>
      </w:r>
      <w:proofErr w:type="spellStart"/>
      <w:r w:rsidRPr="00A215ED">
        <w:rPr>
          <w:rFonts w:asciiTheme="minorHAnsi" w:hAnsiTheme="minorHAnsi"/>
          <w:color w:val="auto"/>
          <w:sz w:val="22"/>
          <w:szCs w:val="22"/>
        </w:rPr>
        <w:t>etc</w:t>
      </w:r>
      <w:proofErr w:type="spellEnd"/>
      <w:r w:rsidRPr="00A215ED">
        <w:rPr>
          <w:rFonts w:asciiTheme="minorHAnsi" w:hAnsiTheme="minorHAnsi"/>
          <w:color w:val="auto"/>
          <w:sz w:val="22"/>
          <w:szCs w:val="22"/>
        </w:rPr>
        <w:t>) en version papier ou donner l’accès informatique des dossiers partagés entre la Thelloise et chacun des foyers.</w:t>
      </w:r>
    </w:p>
    <w:p w14:paraId="0621BDD2" w14:textId="77777777" w:rsidR="00CA65CE" w:rsidRPr="00A215ED" w:rsidRDefault="00CA65CE" w:rsidP="004A25A2">
      <w:pPr>
        <w:pStyle w:val="Default"/>
        <w:jc w:val="both"/>
        <w:rPr>
          <w:rFonts w:asciiTheme="minorHAnsi" w:hAnsiTheme="minorHAnsi"/>
          <w:sz w:val="22"/>
          <w:szCs w:val="22"/>
        </w:rPr>
      </w:pPr>
    </w:p>
    <w:p w14:paraId="5A119B73" w14:textId="77777777" w:rsidR="00023E25" w:rsidRPr="00A215ED" w:rsidRDefault="00CA65CE" w:rsidP="00023E25">
      <w:pPr>
        <w:pStyle w:val="Default"/>
        <w:jc w:val="both"/>
        <w:rPr>
          <w:rFonts w:asciiTheme="minorHAnsi" w:hAnsiTheme="minorHAnsi"/>
          <w:sz w:val="22"/>
          <w:szCs w:val="22"/>
        </w:rPr>
      </w:pPr>
      <w:r w:rsidRPr="00A215ED">
        <w:rPr>
          <w:rFonts w:asciiTheme="minorHAnsi" w:hAnsiTheme="minorHAnsi"/>
          <w:sz w:val="22"/>
          <w:szCs w:val="22"/>
        </w:rPr>
        <w:t>Les engagements des participants</w:t>
      </w:r>
      <w:r w:rsidR="00DD529A" w:rsidRPr="00A215ED">
        <w:rPr>
          <w:rFonts w:asciiTheme="minorHAnsi" w:hAnsiTheme="minorHAnsi"/>
          <w:sz w:val="22"/>
          <w:szCs w:val="22"/>
        </w:rPr>
        <w:t> :</w:t>
      </w:r>
    </w:p>
    <w:p w14:paraId="19C8C6BB" w14:textId="25D0E5EE" w:rsidR="00CA65CE" w:rsidRPr="00A215ED" w:rsidRDefault="00CA65CE" w:rsidP="00023E25">
      <w:pPr>
        <w:pStyle w:val="Default"/>
        <w:numPr>
          <w:ilvl w:val="0"/>
          <w:numId w:val="5"/>
        </w:numPr>
        <w:jc w:val="both"/>
        <w:rPr>
          <w:rFonts w:asciiTheme="minorHAnsi" w:hAnsiTheme="minorHAnsi"/>
          <w:sz w:val="22"/>
          <w:szCs w:val="22"/>
        </w:rPr>
      </w:pPr>
      <w:r w:rsidRPr="00A215ED">
        <w:rPr>
          <w:rFonts w:asciiTheme="minorHAnsi" w:hAnsiTheme="minorHAnsi"/>
          <w:sz w:val="22"/>
          <w:szCs w:val="22"/>
        </w:rPr>
        <w:t>Participer aux réunions</w:t>
      </w:r>
      <w:r w:rsidR="00386744" w:rsidRPr="00A215ED">
        <w:rPr>
          <w:rFonts w:asciiTheme="minorHAnsi" w:hAnsiTheme="minorHAnsi"/>
          <w:sz w:val="22"/>
          <w:szCs w:val="22"/>
        </w:rPr>
        <w:t xml:space="preserve"> </w:t>
      </w:r>
      <w:r w:rsidR="00486F82" w:rsidRPr="00A215ED">
        <w:rPr>
          <w:rFonts w:asciiTheme="minorHAnsi" w:hAnsiTheme="minorHAnsi"/>
          <w:sz w:val="22"/>
          <w:szCs w:val="22"/>
        </w:rPr>
        <w:t xml:space="preserve">de </w:t>
      </w:r>
      <w:r w:rsidR="00DD529A" w:rsidRPr="00A215ED">
        <w:rPr>
          <w:rFonts w:asciiTheme="minorHAnsi" w:hAnsiTheme="minorHAnsi"/>
          <w:sz w:val="22"/>
          <w:szCs w:val="22"/>
        </w:rPr>
        <w:t>lancement</w:t>
      </w:r>
      <w:r w:rsidR="00486F82" w:rsidRPr="00A215ED">
        <w:rPr>
          <w:rFonts w:asciiTheme="minorHAnsi" w:hAnsiTheme="minorHAnsi"/>
          <w:sz w:val="22"/>
          <w:szCs w:val="22"/>
        </w:rPr>
        <w:t xml:space="preserve"> et de </w:t>
      </w:r>
      <w:r w:rsidR="00DD529A" w:rsidRPr="00A215ED">
        <w:rPr>
          <w:rFonts w:asciiTheme="minorHAnsi" w:hAnsiTheme="minorHAnsi"/>
          <w:sz w:val="22"/>
          <w:szCs w:val="22"/>
        </w:rPr>
        <w:t>clôture et</w:t>
      </w:r>
      <w:r w:rsidRPr="00A215ED">
        <w:rPr>
          <w:rFonts w:asciiTheme="minorHAnsi" w:hAnsiTheme="minorHAnsi"/>
          <w:sz w:val="22"/>
          <w:szCs w:val="22"/>
        </w:rPr>
        <w:t xml:space="preserve"> </w:t>
      </w:r>
      <w:r w:rsidR="00486F82" w:rsidRPr="00A215ED">
        <w:rPr>
          <w:rFonts w:asciiTheme="minorHAnsi" w:hAnsiTheme="minorHAnsi"/>
          <w:sz w:val="22"/>
          <w:szCs w:val="22"/>
        </w:rPr>
        <w:t>à un minimum de 4 ateliers</w:t>
      </w:r>
      <w:r w:rsidRPr="00A215ED">
        <w:rPr>
          <w:rFonts w:asciiTheme="minorHAnsi" w:hAnsiTheme="minorHAnsi"/>
          <w:sz w:val="22"/>
          <w:szCs w:val="22"/>
        </w:rPr>
        <w:t xml:space="preserve"> et </w:t>
      </w:r>
      <w:r w:rsidR="00486F82" w:rsidRPr="00A215ED">
        <w:rPr>
          <w:rFonts w:asciiTheme="minorHAnsi" w:hAnsiTheme="minorHAnsi"/>
          <w:sz w:val="22"/>
          <w:szCs w:val="22"/>
        </w:rPr>
        <w:t xml:space="preserve">de 1 </w:t>
      </w:r>
      <w:r w:rsidRPr="00A215ED">
        <w:rPr>
          <w:rFonts w:asciiTheme="minorHAnsi" w:hAnsiTheme="minorHAnsi"/>
          <w:sz w:val="22"/>
          <w:szCs w:val="22"/>
        </w:rPr>
        <w:t>visite tout au long de l’opération</w:t>
      </w:r>
      <w:r w:rsidR="00DD529A" w:rsidRPr="00A215ED">
        <w:rPr>
          <w:rFonts w:asciiTheme="minorHAnsi" w:hAnsiTheme="minorHAnsi"/>
          <w:sz w:val="22"/>
          <w:szCs w:val="22"/>
        </w:rPr>
        <w:t>,</w:t>
      </w:r>
    </w:p>
    <w:p w14:paraId="5417BF57" w14:textId="1C03958F" w:rsidR="00D21911" w:rsidRPr="00A215ED" w:rsidRDefault="00D21911" w:rsidP="00D21911">
      <w:pPr>
        <w:pStyle w:val="Default"/>
        <w:numPr>
          <w:ilvl w:val="0"/>
          <w:numId w:val="3"/>
        </w:numPr>
        <w:jc w:val="both"/>
        <w:rPr>
          <w:rFonts w:asciiTheme="minorHAnsi" w:hAnsiTheme="minorHAnsi"/>
          <w:sz w:val="22"/>
          <w:szCs w:val="22"/>
        </w:rPr>
      </w:pPr>
      <w:r w:rsidRPr="00A215ED">
        <w:rPr>
          <w:rFonts w:asciiTheme="minorHAnsi" w:hAnsiTheme="minorHAnsi"/>
          <w:sz w:val="22"/>
          <w:szCs w:val="22"/>
        </w:rPr>
        <w:t>Effectuer les pesées des déchets ménagers</w:t>
      </w:r>
      <w:r w:rsidRPr="00A215ED">
        <w:t xml:space="preserve"> </w:t>
      </w:r>
      <w:r w:rsidRPr="00A215ED">
        <w:rPr>
          <w:rFonts w:asciiTheme="minorHAnsi" w:hAnsiTheme="minorHAnsi"/>
          <w:sz w:val="22"/>
          <w:szCs w:val="22"/>
        </w:rPr>
        <w:t>tels que prévus par le tableau de pesées (ordures ménagères, tri, verre</w:t>
      </w:r>
      <w:r w:rsidR="006839CB" w:rsidRPr="00A215ED">
        <w:rPr>
          <w:rFonts w:asciiTheme="minorHAnsi" w:hAnsiTheme="minorHAnsi"/>
          <w:sz w:val="22"/>
          <w:szCs w:val="22"/>
        </w:rPr>
        <w:t xml:space="preserve"> et biodéchets si concerné</w:t>
      </w:r>
      <w:r w:rsidRPr="00A215ED">
        <w:rPr>
          <w:rFonts w:asciiTheme="minorHAnsi" w:hAnsiTheme="minorHAnsi"/>
          <w:sz w:val="22"/>
          <w:szCs w:val="22"/>
        </w:rPr>
        <w:t>), afin de suivre l’évolution de la quantité de déchets,</w:t>
      </w:r>
    </w:p>
    <w:p w14:paraId="398ADDA9" w14:textId="2972FAC5" w:rsidR="00CA65CE" w:rsidRPr="00A215ED" w:rsidRDefault="00CA65CE" w:rsidP="004A25A2">
      <w:pPr>
        <w:pStyle w:val="Default"/>
        <w:numPr>
          <w:ilvl w:val="0"/>
          <w:numId w:val="3"/>
        </w:numPr>
        <w:jc w:val="both"/>
        <w:rPr>
          <w:rFonts w:asciiTheme="minorHAnsi" w:hAnsiTheme="minorHAnsi"/>
          <w:sz w:val="22"/>
          <w:szCs w:val="22"/>
        </w:rPr>
      </w:pPr>
      <w:r w:rsidRPr="00A215ED">
        <w:rPr>
          <w:rFonts w:asciiTheme="minorHAnsi" w:hAnsiTheme="minorHAnsi"/>
          <w:sz w:val="22"/>
          <w:szCs w:val="22"/>
        </w:rPr>
        <w:t>Renvoyer le tableau de mesures dans les délais indiqués</w:t>
      </w:r>
      <w:r w:rsidR="00DD529A" w:rsidRPr="00A215ED">
        <w:rPr>
          <w:rFonts w:asciiTheme="minorHAnsi" w:hAnsiTheme="minorHAnsi"/>
          <w:sz w:val="22"/>
          <w:szCs w:val="22"/>
        </w:rPr>
        <w:t>,</w:t>
      </w:r>
    </w:p>
    <w:p w14:paraId="1F66605B" w14:textId="1D13CE42" w:rsidR="00CA65CE" w:rsidRPr="00A215ED" w:rsidRDefault="00CA65CE" w:rsidP="004A25A2">
      <w:pPr>
        <w:pStyle w:val="Default"/>
        <w:numPr>
          <w:ilvl w:val="0"/>
          <w:numId w:val="3"/>
        </w:numPr>
        <w:jc w:val="both"/>
        <w:rPr>
          <w:rFonts w:asciiTheme="minorHAnsi" w:hAnsiTheme="minorHAnsi"/>
          <w:sz w:val="22"/>
          <w:szCs w:val="22"/>
        </w:rPr>
      </w:pPr>
      <w:r w:rsidRPr="00A215ED">
        <w:rPr>
          <w:rFonts w:asciiTheme="minorHAnsi" w:hAnsiTheme="minorHAnsi"/>
          <w:sz w:val="22"/>
          <w:szCs w:val="22"/>
        </w:rPr>
        <w:t>Mettre en œuvre dans leur quotidien au moins 1 nouvel écogeste au début de chaque mois</w:t>
      </w:r>
      <w:r w:rsidR="006839CB" w:rsidRPr="00A215ED">
        <w:rPr>
          <w:rFonts w:asciiTheme="minorHAnsi" w:hAnsiTheme="minorHAnsi"/>
          <w:sz w:val="22"/>
          <w:szCs w:val="22"/>
        </w:rPr>
        <w:t xml:space="preserve"> de la phase 2</w:t>
      </w:r>
      <w:r w:rsidR="00DD529A" w:rsidRPr="00A215ED">
        <w:rPr>
          <w:rFonts w:asciiTheme="minorHAnsi" w:hAnsiTheme="minorHAnsi"/>
          <w:sz w:val="22"/>
          <w:szCs w:val="22"/>
        </w:rPr>
        <w:t>,</w:t>
      </w:r>
    </w:p>
    <w:p w14:paraId="358B533C" w14:textId="368D3ECD" w:rsidR="00CA65CE" w:rsidRPr="00023E25" w:rsidRDefault="00CA65CE" w:rsidP="004A25A2">
      <w:pPr>
        <w:pStyle w:val="Default"/>
        <w:numPr>
          <w:ilvl w:val="0"/>
          <w:numId w:val="3"/>
        </w:numPr>
        <w:jc w:val="both"/>
        <w:rPr>
          <w:rFonts w:asciiTheme="minorHAnsi" w:hAnsiTheme="minorHAnsi"/>
          <w:sz w:val="22"/>
          <w:szCs w:val="22"/>
        </w:rPr>
      </w:pPr>
      <w:r w:rsidRPr="00023E25">
        <w:rPr>
          <w:rFonts w:asciiTheme="minorHAnsi" w:hAnsiTheme="minorHAnsi"/>
          <w:sz w:val="22"/>
          <w:szCs w:val="22"/>
        </w:rPr>
        <w:t>Participer et échanger sur le réseau dédié</w:t>
      </w:r>
      <w:r w:rsidR="00DD529A" w:rsidRPr="00023E25">
        <w:rPr>
          <w:rFonts w:asciiTheme="minorHAnsi" w:hAnsiTheme="minorHAnsi"/>
          <w:sz w:val="22"/>
          <w:szCs w:val="22"/>
        </w:rPr>
        <w:t>,</w:t>
      </w:r>
      <w:r w:rsidRPr="00023E25">
        <w:rPr>
          <w:rFonts w:asciiTheme="minorHAnsi" w:hAnsiTheme="minorHAnsi"/>
          <w:sz w:val="22"/>
          <w:szCs w:val="22"/>
        </w:rPr>
        <w:t xml:space="preserve"> </w:t>
      </w:r>
    </w:p>
    <w:p w14:paraId="3D04E5E9" w14:textId="31C8C092" w:rsidR="00CA65CE" w:rsidRPr="00023E25" w:rsidRDefault="00CA65CE" w:rsidP="004A25A2">
      <w:pPr>
        <w:pStyle w:val="Default"/>
        <w:numPr>
          <w:ilvl w:val="0"/>
          <w:numId w:val="3"/>
        </w:numPr>
        <w:jc w:val="both"/>
        <w:rPr>
          <w:rFonts w:asciiTheme="minorHAnsi" w:hAnsiTheme="minorHAnsi"/>
          <w:sz w:val="22"/>
          <w:szCs w:val="22"/>
        </w:rPr>
      </w:pPr>
      <w:r w:rsidRPr="00023E25">
        <w:rPr>
          <w:rFonts w:asciiTheme="minorHAnsi" w:hAnsiTheme="minorHAnsi"/>
          <w:sz w:val="22"/>
          <w:szCs w:val="22"/>
        </w:rPr>
        <w:t>Témoigner au besoin devant les médias sur l’opération et les gestes zéro déchet</w:t>
      </w:r>
      <w:r w:rsidR="00DD529A" w:rsidRPr="00023E25">
        <w:rPr>
          <w:rFonts w:asciiTheme="minorHAnsi" w:hAnsiTheme="minorHAnsi"/>
          <w:sz w:val="22"/>
          <w:szCs w:val="22"/>
        </w:rPr>
        <w:t>,</w:t>
      </w:r>
    </w:p>
    <w:p w14:paraId="7FF4EF90" w14:textId="0C42D2E6" w:rsidR="00CA65CE" w:rsidRPr="00023E25" w:rsidRDefault="00CA65CE" w:rsidP="004A25A2">
      <w:pPr>
        <w:pStyle w:val="Default"/>
        <w:numPr>
          <w:ilvl w:val="0"/>
          <w:numId w:val="3"/>
        </w:numPr>
        <w:jc w:val="both"/>
        <w:rPr>
          <w:rFonts w:asciiTheme="minorHAnsi" w:hAnsiTheme="minorHAnsi"/>
          <w:sz w:val="22"/>
          <w:szCs w:val="22"/>
        </w:rPr>
      </w:pPr>
      <w:r w:rsidRPr="00023E25">
        <w:rPr>
          <w:rFonts w:asciiTheme="minorHAnsi" w:hAnsiTheme="minorHAnsi"/>
          <w:sz w:val="22"/>
          <w:szCs w:val="22"/>
        </w:rPr>
        <w:t xml:space="preserve">Prévenir </w:t>
      </w:r>
      <w:r w:rsidR="004A25A2" w:rsidRPr="00023E25">
        <w:rPr>
          <w:rFonts w:asciiTheme="minorHAnsi" w:hAnsiTheme="minorHAnsi"/>
          <w:sz w:val="22"/>
          <w:szCs w:val="22"/>
        </w:rPr>
        <w:t>les interlocuteurs privilégiés (cf. article 1)</w:t>
      </w:r>
      <w:r w:rsidRPr="00023E25">
        <w:rPr>
          <w:rFonts w:asciiTheme="minorHAnsi" w:hAnsiTheme="minorHAnsi"/>
          <w:sz w:val="22"/>
          <w:szCs w:val="22"/>
        </w:rPr>
        <w:t xml:space="preserve"> en cas de difficultés ou de questionnements.</w:t>
      </w:r>
    </w:p>
    <w:p w14:paraId="1CE5DEAB" w14:textId="77777777" w:rsidR="004A25A2" w:rsidRPr="00023E25" w:rsidRDefault="004A25A2" w:rsidP="004A25A2">
      <w:pPr>
        <w:pStyle w:val="Default"/>
        <w:ind w:left="360"/>
        <w:jc w:val="both"/>
        <w:rPr>
          <w:rFonts w:asciiTheme="minorHAnsi" w:hAnsiTheme="minorHAnsi"/>
          <w:sz w:val="22"/>
          <w:szCs w:val="22"/>
        </w:rPr>
      </w:pPr>
    </w:p>
    <w:p w14:paraId="067DF60F" w14:textId="77777777" w:rsidR="004A25A2" w:rsidRPr="00023E25" w:rsidRDefault="004A25A2" w:rsidP="004A25A2">
      <w:pPr>
        <w:pStyle w:val="Default"/>
        <w:jc w:val="both"/>
        <w:rPr>
          <w:rFonts w:asciiTheme="minorHAnsi" w:hAnsiTheme="minorHAnsi"/>
          <w:sz w:val="22"/>
          <w:szCs w:val="22"/>
        </w:rPr>
      </w:pPr>
    </w:p>
    <w:p w14:paraId="163C708C" w14:textId="488CABE5" w:rsidR="00CA65CE" w:rsidRPr="00023E25" w:rsidRDefault="004A25A2" w:rsidP="004A25A2">
      <w:pPr>
        <w:spacing w:after="0" w:line="240" w:lineRule="auto"/>
        <w:jc w:val="both"/>
        <w:rPr>
          <w:rFonts w:cs="Arial"/>
          <w:b/>
          <w:bCs/>
          <w:color w:val="0A2F41" w:themeColor="accent1" w:themeShade="80"/>
        </w:rPr>
      </w:pPr>
      <w:r w:rsidRPr="00023E25">
        <w:rPr>
          <w:rFonts w:cs="Arial"/>
          <w:b/>
          <w:bCs/>
          <w:color w:val="0A2F41" w:themeColor="accent1" w:themeShade="80"/>
        </w:rPr>
        <w:t>ARTICLE 5 : MODIFICATION DES DATES DE L’OPERATION</w:t>
      </w:r>
      <w:r w:rsidR="00CA65CE" w:rsidRPr="00023E25">
        <w:rPr>
          <w:rFonts w:cs="Arial"/>
          <w:b/>
          <w:bCs/>
          <w:color w:val="0A2F41" w:themeColor="accent1" w:themeShade="80"/>
        </w:rPr>
        <w:t xml:space="preserve"> </w:t>
      </w:r>
    </w:p>
    <w:p w14:paraId="177B701F" w14:textId="77777777" w:rsidR="004A25A2" w:rsidRPr="00023E25" w:rsidRDefault="004A25A2" w:rsidP="004A25A2">
      <w:pPr>
        <w:spacing w:after="0" w:line="240" w:lineRule="auto"/>
        <w:jc w:val="both"/>
        <w:rPr>
          <w:rFonts w:cs="Arial"/>
        </w:rPr>
      </w:pPr>
    </w:p>
    <w:p w14:paraId="27B65D4A" w14:textId="58AD83C1" w:rsidR="00CA65CE" w:rsidRPr="00023E25" w:rsidRDefault="00CA65CE" w:rsidP="004A25A2">
      <w:pPr>
        <w:spacing w:after="0" w:line="240" w:lineRule="auto"/>
        <w:jc w:val="both"/>
        <w:rPr>
          <w:rFonts w:cs="Arial"/>
        </w:rPr>
      </w:pPr>
      <w:r w:rsidRPr="00023E25">
        <w:rPr>
          <w:rFonts w:cs="Arial"/>
        </w:rPr>
        <w:t xml:space="preserve">La communauté de communes Thelloise ne saurait encourir une quelconque responsabilité si, en cas de force majeure ou d’événements indépendants de sa volonté, elle </w:t>
      </w:r>
      <w:r w:rsidR="00C601AE" w:rsidRPr="00023E25">
        <w:rPr>
          <w:rFonts w:cs="Arial"/>
        </w:rPr>
        <w:t>est</w:t>
      </w:r>
      <w:r w:rsidRPr="00023E25">
        <w:rPr>
          <w:rFonts w:cs="Arial"/>
        </w:rPr>
        <w:t xml:space="preserve"> amenée à annuler la présente opération, à la réduire, à la prolonger, à la reporter ou à en modifier les conditions.</w:t>
      </w:r>
    </w:p>
    <w:p w14:paraId="26E17829" w14:textId="77777777" w:rsidR="004A25A2" w:rsidRPr="00023E25" w:rsidRDefault="004A25A2" w:rsidP="004A25A2">
      <w:pPr>
        <w:spacing w:after="0" w:line="240" w:lineRule="auto"/>
        <w:jc w:val="both"/>
        <w:rPr>
          <w:rFonts w:cs="Arial"/>
        </w:rPr>
      </w:pPr>
    </w:p>
    <w:p w14:paraId="22F3E505" w14:textId="77777777" w:rsidR="004A25A2" w:rsidRPr="00023E25" w:rsidRDefault="004A25A2" w:rsidP="004A25A2">
      <w:pPr>
        <w:spacing w:after="0" w:line="240" w:lineRule="auto"/>
        <w:jc w:val="both"/>
        <w:rPr>
          <w:rFonts w:cs="Arial"/>
        </w:rPr>
      </w:pPr>
    </w:p>
    <w:p w14:paraId="1A90FF09" w14:textId="5EB5037E" w:rsidR="004A25A2" w:rsidRPr="00023E25" w:rsidRDefault="00DD6ED7" w:rsidP="004A25A2">
      <w:pPr>
        <w:spacing w:after="0" w:line="240" w:lineRule="auto"/>
        <w:jc w:val="both"/>
        <w:rPr>
          <w:rFonts w:cs="Arial"/>
          <w:b/>
          <w:bCs/>
          <w:color w:val="0A2F41" w:themeColor="accent1" w:themeShade="80"/>
        </w:rPr>
      </w:pPr>
      <w:r w:rsidRPr="00023E25">
        <w:rPr>
          <w:rFonts w:cs="Arial"/>
          <w:b/>
          <w:bCs/>
          <w:color w:val="0A2F41" w:themeColor="accent1" w:themeShade="80"/>
        </w:rPr>
        <w:t xml:space="preserve">ARTICLE </w:t>
      </w:r>
      <w:r w:rsidR="004A25A2" w:rsidRPr="00023E25">
        <w:rPr>
          <w:rFonts w:cs="Arial"/>
          <w:b/>
          <w:bCs/>
          <w:color w:val="0A2F41" w:themeColor="accent1" w:themeShade="80"/>
        </w:rPr>
        <w:t xml:space="preserve"> </w:t>
      </w:r>
      <w:r w:rsidR="00E55EEB" w:rsidRPr="00023E25">
        <w:rPr>
          <w:rFonts w:cs="Arial"/>
          <w:b/>
          <w:bCs/>
          <w:color w:val="0A2F41" w:themeColor="accent1" w:themeShade="80"/>
        </w:rPr>
        <w:t>6</w:t>
      </w:r>
      <w:r w:rsidRPr="00023E25">
        <w:rPr>
          <w:rFonts w:cs="Arial"/>
          <w:b/>
          <w:bCs/>
          <w:color w:val="0A2F41" w:themeColor="accent1" w:themeShade="80"/>
        </w:rPr>
        <w:t> :</w:t>
      </w:r>
      <w:r w:rsidR="004A25A2" w:rsidRPr="00023E25">
        <w:rPr>
          <w:rFonts w:cs="Arial"/>
          <w:b/>
          <w:bCs/>
          <w:color w:val="0A2F41" w:themeColor="accent1" w:themeShade="80"/>
        </w:rPr>
        <w:t xml:space="preserve"> D</w:t>
      </w:r>
      <w:r w:rsidRPr="00023E25">
        <w:rPr>
          <w:rFonts w:cs="Arial"/>
          <w:b/>
          <w:bCs/>
          <w:color w:val="0A2F41" w:themeColor="accent1" w:themeShade="80"/>
        </w:rPr>
        <w:t>ROIT A L’IMAGE</w:t>
      </w:r>
    </w:p>
    <w:p w14:paraId="2701469C" w14:textId="77777777" w:rsidR="00C601AE" w:rsidRPr="00023E25" w:rsidRDefault="00C601AE" w:rsidP="004A25A2">
      <w:pPr>
        <w:spacing w:after="0" w:line="240" w:lineRule="auto"/>
        <w:jc w:val="both"/>
        <w:rPr>
          <w:rFonts w:cs="Arial"/>
        </w:rPr>
      </w:pPr>
    </w:p>
    <w:p w14:paraId="76DD45F2" w14:textId="77777777" w:rsidR="00C601AE" w:rsidRPr="00023E25" w:rsidRDefault="004A25A2" w:rsidP="004A25A2">
      <w:pPr>
        <w:spacing w:after="0" w:line="240" w:lineRule="auto"/>
        <w:jc w:val="both"/>
        <w:rPr>
          <w:rFonts w:cs="Arial"/>
        </w:rPr>
      </w:pPr>
      <w:r w:rsidRPr="00023E25">
        <w:rPr>
          <w:rFonts w:cs="Arial"/>
        </w:rPr>
        <w:t xml:space="preserve">Par </w:t>
      </w:r>
      <w:r w:rsidR="00C601AE" w:rsidRPr="00023E25">
        <w:rPr>
          <w:rFonts w:cs="Arial"/>
        </w:rPr>
        <w:t>son</w:t>
      </w:r>
      <w:r w:rsidRPr="00023E25">
        <w:rPr>
          <w:rFonts w:cs="Arial"/>
        </w:rPr>
        <w:t xml:space="preserve"> engagement, le foyer</w:t>
      </w:r>
      <w:r w:rsidR="00C601AE" w:rsidRPr="00023E25">
        <w:rPr>
          <w:rFonts w:cs="Arial"/>
        </w:rPr>
        <w:t xml:space="preserve"> </w:t>
      </w:r>
      <w:r w:rsidRPr="00023E25">
        <w:rPr>
          <w:rFonts w:cs="Arial"/>
        </w:rPr>
        <w:t xml:space="preserve">accepte que l’organisateur puisse les solliciter pour des reportages (presse écrite, vidéo, web…) afin de valoriser </w:t>
      </w:r>
      <w:r w:rsidR="00C601AE" w:rsidRPr="00023E25">
        <w:rPr>
          <w:rFonts w:cs="Arial"/>
        </w:rPr>
        <w:t>l’opération dans toutes les manifestations liées au défi foyer zéro déchet</w:t>
      </w:r>
      <w:r w:rsidRPr="00023E25">
        <w:rPr>
          <w:rFonts w:cs="Arial"/>
        </w:rPr>
        <w:t xml:space="preserve">. </w:t>
      </w:r>
    </w:p>
    <w:p w14:paraId="7708CE3A" w14:textId="77777777" w:rsidR="00C601AE" w:rsidRPr="00023E25" w:rsidRDefault="00C601AE" w:rsidP="004A25A2">
      <w:pPr>
        <w:spacing w:after="0" w:line="240" w:lineRule="auto"/>
        <w:jc w:val="both"/>
        <w:rPr>
          <w:rFonts w:cs="Arial"/>
        </w:rPr>
      </w:pPr>
    </w:p>
    <w:p w14:paraId="4794AC86" w14:textId="04C4C7B5" w:rsidR="004A25A2" w:rsidRPr="00023E25" w:rsidRDefault="004A25A2" w:rsidP="004A25A2">
      <w:pPr>
        <w:spacing w:after="0" w:line="240" w:lineRule="auto"/>
        <w:jc w:val="both"/>
        <w:rPr>
          <w:rFonts w:cs="Arial"/>
        </w:rPr>
      </w:pPr>
      <w:r w:rsidRPr="00023E25">
        <w:rPr>
          <w:rFonts w:cs="Arial"/>
        </w:rPr>
        <w:t>Il p</w:t>
      </w:r>
      <w:r w:rsidR="00C601AE" w:rsidRPr="00023E25">
        <w:rPr>
          <w:rFonts w:cs="Arial"/>
        </w:rPr>
        <w:t>eut</w:t>
      </w:r>
      <w:r w:rsidRPr="00023E25">
        <w:rPr>
          <w:rFonts w:cs="Arial"/>
        </w:rPr>
        <w:t xml:space="preserve"> également être amené à répondre à des interviews. L’autorisation </w:t>
      </w:r>
      <w:r w:rsidR="00C601AE" w:rsidRPr="00023E25">
        <w:rPr>
          <w:rFonts w:cs="Arial"/>
        </w:rPr>
        <w:t xml:space="preserve">de droit à l’image </w:t>
      </w:r>
      <w:r w:rsidRPr="00023E25">
        <w:rPr>
          <w:rFonts w:cs="Arial"/>
        </w:rPr>
        <w:t>est à remplir</w:t>
      </w:r>
      <w:r w:rsidR="00C601AE" w:rsidRPr="00023E25">
        <w:rPr>
          <w:rFonts w:cs="Arial"/>
        </w:rPr>
        <w:t xml:space="preserve"> le jour du lancement de l’opération</w:t>
      </w:r>
      <w:r w:rsidRPr="00023E25">
        <w:rPr>
          <w:rFonts w:cs="Arial"/>
        </w:rPr>
        <w:t>.</w:t>
      </w:r>
    </w:p>
    <w:p w14:paraId="46F6A2BA" w14:textId="77777777" w:rsidR="00321C04" w:rsidRPr="00023E25" w:rsidRDefault="00321C04" w:rsidP="004A25A2">
      <w:pPr>
        <w:spacing w:after="0" w:line="240" w:lineRule="auto"/>
        <w:jc w:val="both"/>
        <w:rPr>
          <w:rFonts w:cs="Arial"/>
        </w:rPr>
      </w:pPr>
    </w:p>
    <w:p w14:paraId="585A4603" w14:textId="77777777" w:rsidR="00CA65CE" w:rsidRPr="00023E25" w:rsidRDefault="00CA65CE" w:rsidP="004A25A2">
      <w:pPr>
        <w:pStyle w:val="Default"/>
        <w:jc w:val="both"/>
        <w:rPr>
          <w:rFonts w:asciiTheme="minorHAnsi" w:hAnsiTheme="minorHAnsi"/>
          <w:sz w:val="22"/>
          <w:szCs w:val="22"/>
        </w:rPr>
      </w:pPr>
    </w:p>
    <w:p w14:paraId="1A3CC007" w14:textId="22FFB5D8" w:rsidR="00CA65CE" w:rsidRPr="00023E25" w:rsidRDefault="00CA65CE" w:rsidP="004A25A2">
      <w:pPr>
        <w:spacing w:after="0" w:line="240" w:lineRule="auto"/>
        <w:jc w:val="both"/>
        <w:rPr>
          <w:rFonts w:cs="Arial"/>
          <w:b/>
          <w:bCs/>
          <w:color w:val="0A2F41" w:themeColor="accent1" w:themeShade="80"/>
        </w:rPr>
      </w:pPr>
      <w:r w:rsidRPr="00023E25">
        <w:rPr>
          <w:rFonts w:cs="Arial"/>
          <w:b/>
          <w:bCs/>
          <w:color w:val="0A2F41" w:themeColor="accent1" w:themeShade="80"/>
        </w:rPr>
        <w:t>A</w:t>
      </w:r>
      <w:r w:rsidR="00C601AE" w:rsidRPr="00023E25">
        <w:rPr>
          <w:rFonts w:cs="Arial"/>
          <w:b/>
          <w:bCs/>
          <w:color w:val="0A2F41" w:themeColor="accent1" w:themeShade="80"/>
        </w:rPr>
        <w:t>RTICLE</w:t>
      </w:r>
      <w:r w:rsidRPr="00023E25">
        <w:rPr>
          <w:rFonts w:cs="Arial"/>
          <w:b/>
          <w:bCs/>
          <w:color w:val="0A2F41" w:themeColor="accent1" w:themeShade="80"/>
        </w:rPr>
        <w:t xml:space="preserve"> </w:t>
      </w:r>
      <w:r w:rsidR="00E55EEB" w:rsidRPr="00023E25">
        <w:rPr>
          <w:rFonts w:cs="Arial"/>
          <w:b/>
          <w:bCs/>
          <w:color w:val="0A2F41" w:themeColor="accent1" w:themeShade="80"/>
        </w:rPr>
        <w:t>7 :</w:t>
      </w:r>
      <w:r w:rsidRPr="00023E25">
        <w:rPr>
          <w:rFonts w:cs="Arial"/>
          <w:b/>
          <w:bCs/>
          <w:color w:val="0A2F41" w:themeColor="accent1" w:themeShade="80"/>
        </w:rPr>
        <w:t xml:space="preserve"> </w:t>
      </w:r>
      <w:r w:rsidR="00C601AE" w:rsidRPr="00023E25">
        <w:rPr>
          <w:rFonts w:cs="Arial"/>
          <w:b/>
          <w:bCs/>
          <w:color w:val="0A2F41" w:themeColor="accent1" w:themeShade="80"/>
        </w:rPr>
        <w:t>DONNEES A CARACTERE PERSONNEL</w:t>
      </w:r>
      <w:r w:rsidRPr="00023E25">
        <w:rPr>
          <w:rFonts w:cs="Arial"/>
          <w:b/>
          <w:bCs/>
          <w:color w:val="0A2F41" w:themeColor="accent1" w:themeShade="80"/>
        </w:rPr>
        <w:t xml:space="preserve"> </w:t>
      </w:r>
    </w:p>
    <w:p w14:paraId="3C806997" w14:textId="77777777" w:rsidR="003016D7" w:rsidRPr="00023E25" w:rsidRDefault="003016D7" w:rsidP="004A25A2">
      <w:pPr>
        <w:pStyle w:val="Default"/>
        <w:jc w:val="both"/>
        <w:rPr>
          <w:rFonts w:asciiTheme="minorHAnsi" w:hAnsiTheme="minorHAnsi"/>
          <w:sz w:val="22"/>
          <w:szCs w:val="22"/>
        </w:rPr>
      </w:pPr>
    </w:p>
    <w:p w14:paraId="4140DDA8" w14:textId="5A13E09A"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Les informations recueillies sur ce formulaire font l'objet d’un traitement par le Président de la Communauté de Communes Thelloise sis à 7 Avenue de l’Europe 60 530 Neuilly-en-Thelle pour le Défi Foyer zéro déchet.</w:t>
      </w:r>
    </w:p>
    <w:p w14:paraId="70845184" w14:textId="77777777" w:rsidR="006839CB" w:rsidRPr="00CE7097" w:rsidRDefault="006839CB" w:rsidP="006839CB">
      <w:pPr>
        <w:pStyle w:val="Default"/>
        <w:jc w:val="both"/>
        <w:rPr>
          <w:rFonts w:asciiTheme="minorHAnsi" w:hAnsiTheme="minorHAnsi"/>
          <w:sz w:val="22"/>
          <w:szCs w:val="22"/>
        </w:rPr>
      </w:pPr>
    </w:p>
    <w:p w14:paraId="1F382CD7"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b/>
          <w:bCs/>
          <w:sz w:val="22"/>
          <w:szCs w:val="22"/>
        </w:rPr>
        <w:lastRenderedPageBreak/>
        <w:t>Le responsable de traitement a désigné l’ADICO sise à Beauvais (60000), 5 rue Jean Monnet en qualité de déléguée à la protection des données.</w:t>
      </w:r>
    </w:p>
    <w:p w14:paraId="491CFF8F"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Le traitement est nécessaire à l’exécution d’une mission d’intérêt public dont est investie la Communauté de communes Thelloise.</w:t>
      </w:r>
    </w:p>
    <w:p w14:paraId="7884E76A"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Les données collectées seront communiquées aux seuls destinataires suivants : les services de la Communauté de Communes Thelloise.</w:t>
      </w:r>
    </w:p>
    <w:p w14:paraId="1DAEBEE0"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Les données sont conservées pendant 3 ans.</w:t>
      </w:r>
    </w:p>
    <w:p w14:paraId="53DD6A78"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 </w:t>
      </w:r>
    </w:p>
    <w:p w14:paraId="704A684A"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Vous pouvez accéder aux données vous concernant, les rectifier ou exercer votre droit d’opposition au traitement. Vous bénéficiez également d’un droit à la limitation du traitement. Les droits à la portabilité et à l’effacement ne s’appliquent pas à l’exécution d’une mission d’intérêt public.</w:t>
      </w:r>
    </w:p>
    <w:p w14:paraId="718FD1E5"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Pour exercer ces droits ou pour toute question sur le traitement de vos données, vous pouvez contacter notre délégué à la protection des données ou le </w:t>
      </w:r>
      <w:r w:rsidRPr="00CE7097">
        <w:rPr>
          <w:rFonts w:asciiTheme="minorHAnsi" w:hAnsiTheme="minorHAnsi"/>
          <w:b/>
          <w:bCs/>
          <w:sz w:val="22"/>
          <w:szCs w:val="22"/>
        </w:rPr>
        <w:t>service chargé de l’exercice de ces droits à l’adresse suivante : </w:t>
      </w:r>
      <w:hyperlink r:id="rId10" w:tooltip="mailto:rgpd@thelloise.fr" w:history="1">
        <w:r w:rsidRPr="00CE7097">
          <w:rPr>
            <w:rStyle w:val="Lienhypertexte"/>
            <w:rFonts w:asciiTheme="minorHAnsi" w:hAnsiTheme="minorHAnsi"/>
            <w:sz w:val="22"/>
            <w:szCs w:val="22"/>
          </w:rPr>
          <w:t>rgpd@thelloise.fr</w:t>
        </w:r>
      </w:hyperlink>
      <w:r w:rsidRPr="00CE7097">
        <w:rPr>
          <w:rFonts w:asciiTheme="minorHAnsi" w:hAnsiTheme="minorHAnsi"/>
          <w:sz w:val="22"/>
          <w:szCs w:val="22"/>
        </w:rPr>
        <w:t> – 7 avenue de l’Europe, 60530 Neuilly-en-Thelle.</w:t>
      </w:r>
    </w:p>
    <w:p w14:paraId="35743780"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 </w:t>
      </w:r>
    </w:p>
    <w:p w14:paraId="46820656"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Si vous estimez que vos droits « Informatique et Libertés » ne sont pas respectés, vous pouvez adresser une réclamation à la CNIL.</w:t>
      </w:r>
    </w:p>
    <w:p w14:paraId="0539ED1C" w14:textId="77777777" w:rsidR="006839CB" w:rsidRPr="00CE7097" w:rsidRDefault="006839CB" w:rsidP="006839CB">
      <w:pPr>
        <w:pStyle w:val="Default"/>
        <w:jc w:val="both"/>
        <w:rPr>
          <w:rFonts w:asciiTheme="minorHAnsi" w:hAnsiTheme="minorHAnsi"/>
          <w:sz w:val="22"/>
          <w:szCs w:val="22"/>
        </w:rPr>
      </w:pPr>
      <w:r w:rsidRPr="00CE7097">
        <w:rPr>
          <w:rFonts w:asciiTheme="minorHAnsi" w:hAnsiTheme="minorHAnsi"/>
          <w:sz w:val="22"/>
          <w:szCs w:val="22"/>
        </w:rPr>
        <w:t>Consultez le site cnil.fr pour plus d’informations sur vos droits.</w:t>
      </w:r>
    </w:p>
    <w:p w14:paraId="55929A98" w14:textId="1A49F2D0" w:rsidR="00C5743A" w:rsidRPr="00CE7097" w:rsidRDefault="00C5743A" w:rsidP="00C5743A">
      <w:pPr>
        <w:pStyle w:val="Default"/>
        <w:jc w:val="both"/>
        <w:rPr>
          <w:rFonts w:asciiTheme="minorHAnsi" w:hAnsiTheme="minorHAnsi"/>
          <w:color w:val="auto"/>
          <w:kern w:val="2"/>
          <w:sz w:val="22"/>
          <w:szCs w:val="22"/>
        </w:rPr>
      </w:pPr>
    </w:p>
    <w:sectPr w:rsidR="00C5743A" w:rsidRPr="00CE7097" w:rsidSect="00023E25">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110E8" w14:textId="77777777" w:rsidR="00023E25" w:rsidRDefault="00023E25" w:rsidP="00023E25">
      <w:pPr>
        <w:spacing w:after="0" w:line="240" w:lineRule="auto"/>
      </w:pPr>
      <w:r>
        <w:separator/>
      </w:r>
    </w:p>
  </w:endnote>
  <w:endnote w:type="continuationSeparator" w:id="0">
    <w:p w14:paraId="38D3EFFE" w14:textId="77777777" w:rsidR="00023E25" w:rsidRDefault="00023E25" w:rsidP="0002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06C1" w14:textId="1AA07BD1" w:rsidR="00023E25" w:rsidRDefault="00023E25">
    <w:pPr>
      <w:pStyle w:val="Pieddepage"/>
      <w:jc w:val="right"/>
    </w:pPr>
  </w:p>
  <w:tbl>
    <w:tblPr>
      <w:tblStyle w:val="Grilledutableau"/>
      <w:tblW w:w="97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4"/>
      <w:gridCol w:w="567"/>
    </w:tblGrid>
    <w:tr w:rsidR="00E862D1" w14:paraId="7FE17838" w14:textId="77777777" w:rsidTr="003B7710">
      <w:tc>
        <w:tcPr>
          <w:tcW w:w="9184" w:type="dxa"/>
        </w:tcPr>
        <w:p w14:paraId="21EDF055" w14:textId="77777777" w:rsidR="00E862D1" w:rsidRDefault="00E862D1" w:rsidP="00E862D1">
          <w:pPr>
            <w:tabs>
              <w:tab w:val="center" w:pos="4484"/>
              <w:tab w:val="left" w:pos="7380"/>
            </w:tabs>
            <w:autoSpaceDE w:val="0"/>
            <w:autoSpaceDN w:val="0"/>
            <w:adjustRightInd w:val="0"/>
            <w:spacing w:line="288" w:lineRule="auto"/>
            <w:textAlignment w:val="center"/>
            <w:rPr>
              <w:noProof/>
              <w:color w:val="0E2841" w:themeColor="text2"/>
              <w:sz w:val="18"/>
              <w:szCs w:val="18"/>
            </w:rPr>
          </w:pPr>
          <w:r>
            <w:rPr>
              <w:noProof/>
            </w:rPr>
            <w:drawing>
              <wp:anchor distT="0" distB="0" distL="114300" distR="114300" simplePos="0" relativeHeight="251659264" behindDoc="1" locked="0" layoutInCell="1" allowOverlap="1" wp14:anchorId="07CDEC84" wp14:editId="01F73449">
                <wp:simplePos x="0" y="0"/>
                <wp:positionH relativeFrom="column">
                  <wp:posOffset>1007926</wp:posOffset>
                </wp:positionH>
                <wp:positionV relativeFrom="paragraph">
                  <wp:posOffset>-167822</wp:posOffset>
                </wp:positionV>
                <wp:extent cx="3743325" cy="499745"/>
                <wp:effectExtent l="0" t="0" r="0" b="0"/>
                <wp:wrapNone/>
                <wp:docPr id="1493363108" name="Image 2" descr="Une image contenant texte, capture d’écran, Police, Graph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3363108" name="Image 2" descr="Une image contenant texte, capture d’écran, Police, Graphiqu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325" cy="499745"/>
                        </a:xfrm>
                        <a:prstGeom prst="rect">
                          <a:avLst/>
                        </a:prstGeom>
                        <a:noFill/>
                      </pic:spPr>
                    </pic:pic>
                  </a:graphicData>
                </a:graphic>
                <wp14:sizeRelH relativeFrom="page">
                  <wp14:pctWidth>0</wp14:pctWidth>
                </wp14:sizeRelH>
                <wp14:sizeRelV relativeFrom="page">
                  <wp14:pctHeight>0</wp14:pctHeight>
                </wp14:sizeRelV>
              </wp:anchor>
            </w:drawing>
          </w:r>
        </w:p>
        <w:p w14:paraId="4029AED1" w14:textId="77777777" w:rsidR="00E862D1" w:rsidRPr="000C48D5" w:rsidRDefault="00E862D1" w:rsidP="00E862D1">
          <w:pPr>
            <w:autoSpaceDE w:val="0"/>
            <w:autoSpaceDN w:val="0"/>
            <w:adjustRightInd w:val="0"/>
            <w:spacing w:line="288" w:lineRule="auto"/>
            <w:textAlignment w:val="center"/>
          </w:pPr>
        </w:p>
      </w:tc>
      <w:tc>
        <w:tcPr>
          <w:tcW w:w="567" w:type="dxa"/>
          <w:vAlign w:val="bottom"/>
        </w:tcPr>
        <w:p w14:paraId="1A245BC6" w14:textId="77777777" w:rsidR="00E862D1" w:rsidRPr="000C48D5" w:rsidRDefault="00E862D1" w:rsidP="00E862D1">
          <w:pPr>
            <w:autoSpaceDE w:val="0"/>
            <w:autoSpaceDN w:val="0"/>
            <w:adjustRightInd w:val="0"/>
            <w:spacing w:line="288" w:lineRule="auto"/>
            <w:jc w:val="center"/>
            <w:textAlignment w:val="center"/>
            <w:rPr>
              <w:rFonts w:cs="Minion Pro"/>
              <w:color w:val="0E2841" w:themeColor="text2"/>
            </w:rPr>
          </w:pPr>
          <w:r w:rsidRPr="00892B9E">
            <w:rPr>
              <w:rFonts w:eastAsiaTheme="minorEastAsia" w:cs="Minion Pro"/>
              <w:color w:val="00B0F0"/>
            </w:rPr>
            <w:fldChar w:fldCharType="begin"/>
          </w:r>
          <w:r w:rsidRPr="00892B9E">
            <w:rPr>
              <w:rFonts w:cs="Minion Pro"/>
              <w:color w:val="00B0F0"/>
            </w:rPr>
            <w:instrText>PAGE   \* MERGEFORMAT</w:instrText>
          </w:r>
          <w:r w:rsidRPr="00892B9E">
            <w:rPr>
              <w:rFonts w:eastAsiaTheme="minorEastAsia" w:cs="Minion Pro"/>
              <w:color w:val="00B0F0"/>
            </w:rPr>
            <w:fldChar w:fldCharType="separate"/>
          </w:r>
          <w:r>
            <w:rPr>
              <w:rFonts w:cs="Minion Pro"/>
              <w:color w:val="00B0F0"/>
            </w:rPr>
            <w:t>1</w:t>
          </w:r>
          <w:r w:rsidRPr="00892B9E">
            <w:rPr>
              <w:rFonts w:asciiTheme="majorHAnsi" w:eastAsiaTheme="majorEastAsia" w:hAnsiTheme="majorHAnsi" w:cstheme="majorBidi"/>
              <w:color w:val="00B0F0"/>
            </w:rPr>
            <w:fldChar w:fldCharType="end"/>
          </w:r>
          <w:r>
            <w:rPr>
              <w:rFonts w:asciiTheme="majorHAnsi" w:eastAsiaTheme="majorEastAsia" w:hAnsiTheme="majorHAnsi" w:cstheme="majorBidi"/>
              <w:color w:val="00B0F0"/>
            </w:rPr>
            <w:t>/</w:t>
          </w:r>
          <w:r>
            <w:rPr>
              <w:rFonts w:asciiTheme="majorHAnsi" w:eastAsiaTheme="majorEastAsia" w:hAnsiTheme="majorHAnsi" w:cstheme="majorBidi"/>
              <w:color w:val="00B0F0"/>
            </w:rPr>
            <w:fldChar w:fldCharType="begin"/>
          </w:r>
          <w:r>
            <w:rPr>
              <w:rFonts w:asciiTheme="majorHAnsi" w:eastAsiaTheme="majorEastAsia" w:hAnsiTheme="majorHAnsi" w:cstheme="majorBidi"/>
              <w:color w:val="00B0F0"/>
            </w:rPr>
            <w:instrText xml:space="preserve"> NUMPAGES   \* MERGEFORMAT </w:instrText>
          </w:r>
          <w:r>
            <w:rPr>
              <w:rFonts w:asciiTheme="majorHAnsi" w:eastAsiaTheme="majorEastAsia" w:hAnsiTheme="majorHAnsi" w:cstheme="majorBidi"/>
              <w:color w:val="00B0F0"/>
            </w:rPr>
            <w:fldChar w:fldCharType="separate"/>
          </w:r>
          <w:r>
            <w:rPr>
              <w:rFonts w:asciiTheme="majorHAnsi" w:eastAsiaTheme="majorEastAsia" w:hAnsiTheme="majorHAnsi" w:cstheme="majorBidi"/>
              <w:noProof/>
              <w:color w:val="00B0F0"/>
            </w:rPr>
            <w:t>1</w:t>
          </w:r>
          <w:r>
            <w:rPr>
              <w:rFonts w:asciiTheme="majorHAnsi" w:eastAsiaTheme="majorEastAsia" w:hAnsiTheme="majorHAnsi" w:cstheme="majorBidi"/>
              <w:color w:val="00B0F0"/>
            </w:rPr>
            <w:fldChar w:fldCharType="end"/>
          </w:r>
        </w:p>
      </w:tc>
    </w:tr>
  </w:tbl>
  <w:p w14:paraId="44A83014" w14:textId="77777777" w:rsidR="00023E25" w:rsidRDefault="00023E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954DA" w14:textId="77777777" w:rsidR="00023E25" w:rsidRDefault="00023E25" w:rsidP="00023E25">
      <w:pPr>
        <w:spacing w:after="0" w:line="240" w:lineRule="auto"/>
      </w:pPr>
      <w:r>
        <w:separator/>
      </w:r>
    </w:p>
  </w:footnote>
  <w:footnote w:type="continuationSeparator" w:id="0">
    <w:p w14:paraId="60B744F1" w14:textId="77777777" w:rsidR="00023E25" w:rsidRDefault="00023E25" w:rsidP="0002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485B"/>
    <w:multiLevelType w:val="hybridMultilevel"/>
    <w:tmpl w:val="11541AB0"/>
    <w:lvl w:ilvl="0" w:tplc="02A24E60">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E732871"/>
    <w:multiLevelType w:val="hybridMultilevel"/>
    <w:tmpl w:val="C8E47392"/>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52A71A25"/>
    <w:multiLevelType w:val="hybridMultilevel"/>
    <w:tmpl w:val="5114FD62"/>
    <w:lvl w:ilvl="0" w:tplc="02A24E60">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6639B4"/>
    <w:multiLevelType w:val="hybridMultilevel"/>
    <w:tmpl w:val="F39C7000"/>
    <w:lvl w:ilvl="0" w:tplc="02A24E60">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930306"/>
    <w:multiLevelType w:val="hybridMultilevel"/>
    <w:tmpl w:val="4784116E"/>
    <w:lvl w:ilvl="0" w:tplc="02A24E60">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2848064">
    <w:abstractNumId w:val="1"/>
  </w:num>
  <w:num w:numId="2" w16cid:durableId="2075469198">
    <w:abstractNumId w:val="0"/>
  </w:num>
  <w:num w:numId="3" w16cid:durableId="1931038994">
    <w:abstractNumId w:val="3"/>
  </w:num>
  <w:num w:numId="4" w16cid:durableId="1257909776">
    <w:abstractNumId w:val="2"/>
  </w:num>
  <w:num w:numId="5" w16cid:durableId="425811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CE"/>
    <w:rsid w:val="000068AB"/>
    <w:rsid w:val="00020B45"/>
    <w:rsid w:val="00023E25"/>
    <w:rsid w:val="00026E0B"/>
    <w:rsid w:val="0003085C"/>
    <w:rsid w:val="00031E87"/>
    <w:rsid w:val="00040FEF"/>
    <w:rsid w:val="000A0480"/>
    <w:rsid w:val="000A0B3C"/>
    <w:rsid w:val="000A3467"/>
    <w:rsid w:val="000B580D"/>
    <w:rsid w:val="00120267"/>
    <w:rsid w:val="001A0F36"/>
    <w:rsid w:val="001D3C65"/>
    <w:rsid w:val="00207F26"/>
    <w:rsid w:val="00215E69"/>
    <w:rsid w:val="00286F11"/>
    <w:rsid w:val="00287A3C"/>
    <w:rsid w:val="00295831"/>
    <w:rsid w:val="002E2B2C"/>
    <w:rsid w:val="003016D7"/>
    <w:rsid w:val="00320054"/>
    <w:rsid w:val="00321C04"/>
    <w:rsid w:val="00342FDF"/>
    <w:rsid w:val="003639B1"/>
    <w:rsid w:val="00386744"/>
    <w:rsid w:val="00392151"/>
    <w:rsid w:val="00486F82"/>
    <w:rsid w:val="004A2119"/>
    <w:rsid w:val="004A25A2"/>
    <w:rsid w:val="004C6715"/>
    <w:rsid w:val="004D4A58"/>
    <w:rsid w:val="004F02B9"/>
    <w:rsid w:val="00511DFF"/>
    <w:rsid w:val="00525D21"/>
    <w:rsid w:val="005441B3"/>
    <w:rsid w:val="0055772C"/>
    <w:rsid w:val="005A0577"/>
    <w:rsid w:val="005C3899"/>
    <w:rsid w:val="005D5721"/>
    <w:rsid w:val="006839CB"/>
    <w:rsid w:val="006A56F4"/>
    <w:rsid w:val="006B035F"/>
    <w:rsid w:val="006D3927"/>
    <w:rsid w:val="00766C8A"/>
    <w:rsid w:val="0078268B"/>
    <w:rsid w:val="00794CC6"/>
    <w:rsid w:val="00797293"/>
    <w:rsid w:val="007A7396"/>
    <w:rsid w:val="007D6642"/>
    <w:rsid w:val="008B25B4"/>
    <w:rsid w:val="008C6AA5"/>
    <w:rsid w:val="008E38A8"/>
    <w:rsid w:val="009160B9"/>
    <w:rsid w:val="009277FE"/>
    <w:rsid w:val="00927E49"/>
    <w:rsid w:val="0099645F"/>
    <w:rsid w:val="009F178E"/>
    <w:rsid w:val="00A02401"/>
    <w:rsid w:val="00A20BD2"/>
    <w:rsid w:val="00A215ED"/>
    <w:rsid w:val="00A27994"/>
    <w:rsid w:val="00A84D93"/>
    <w:rsid w:val="00AB4B8D"/>
    <w:rsid w:val="00AC3933"/>
    <w:rsid w:val="00AD1F6E"/>
    <w:rsid w:val="00AF67E3"/>
    <w:rsid w:val="00B2635A"/>
    <w:rsid w:val="00B91883"/>
    <w:rsid w:val="00B94470"/>
    <w:rsid w:val="00BD38C6"/>
    <w:rsid w:val="00BE0874"/>
    <w:rsid w:val="00C5743A"/>
    <w:rsid w:val="00C601AE"/>
    <w:rsid w:val="00CA220D"/>
    <w:rsid w:val="00CA65CE"/>
    <w:rsid w:val="00CB655D"/>
    <w:rsid w:val="00CE7097"/>
    <w:rsid w:val="00D05174"/>
    <w:rsid w:val="00D21911"/>
    <w:rsid w:val="00D82F2C"/>
    <w:rsid w:val="00DA75C3"/>
    <w:rsid w:val="00DD529A"/>
    <w:rsid w:val="00DD6ED7"/>
    <w:rsid w:val="00E55EEB"/>
    <w:rsid w:val="00E862D1"/>
    <w:rsid w:val="00EA7977"/>
    <w:rsid w:val="00ED06A4"/>
    <w:rsid w:val="00ED2688"/>
    <w:rsid w:val="00EF4DF6"/>
    <w:rsid w:val="00F00305"/>
    <w:rsid w:val="00F0127C"/>
    <w:rsid w:val="00F02F94"/>
    <w:rsid w:val="00F617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410B4A"/>
  <w15:chartTrackingRefBased/>
  <w15:docId w15:val="{06CDCF8A-92D5-42FC-A1F5-82C9855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5CE"/>
    <w:pPr>
      <w:spacing w:line="259" w:lineRule="auto"/>
    </w:pPr>
    <w:rPr>
      <w:sz w:val="22"/>
      <w:szCs w:val="22"/>
    </w:rPr>
  </w:style>
  <w:style w:type="paragraph" w:styleId="Titre1">
    <w:name w:val="heading 1"/>
    <w:basedOn w:val="Normal"/>
    <w:next w:val="Normal"/>
    <w:link w:val="Titre1Car"/>
    <w:uiPriority w:val="9"/>
    <w:qFormat/>
    <w:rsid w:val="00CA6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A6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A65C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65C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65C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65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65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65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65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65C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A65C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A65C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65C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65C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65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65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65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65CE"/>
    <w:rPr>
      <w:rFonts w:eastAsiaTheme="majorEastAsia" w:cstheme="majorBidi"/>
      <w:color w:val="272727" w:themeColor="text1" w:themeTint="D8"/>
    </w:rPr>
  </w:style>
  <w:style w:type="paragraph" w:styleId="Titre">
    <w:name w:val="Title"/>
    <w:basedOn w:val="Normal"/>
    <w:next w:val="Normal"/>
    <w:link w:val="TitreCar"/>
    <w:uiPriority w:val="10"/>
    <w:qFormat/>
    <w:rsid w:val="00CA6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65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65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65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65CE"/>
    <w:pPr>
      <w:spacing w:before="160"/>
      <w:jc w:val="center"/>
    </w:pPr>
    <w:rPr>
      <w:i/>
      <w:iCs/>
      <w:color w:val="404040" w:themeColor="text1" w:themeTint="BF"/>
    </w:rPr>
  </w:style>
  <w:style w:type="character" w:customStyle="1" w:styleId="CitationCar">
    <w:name w:val="Citation Car"/>
    <w:basedOn w:val="Policepardfaut"/>
    <w:link w:val="Citation"/>
    <w:uiPriority w:val="29"/>
    <w:rsid w:val="00CA65CE"/>
    <w:rPr>
      <w:i/>
      <w:iCs/>
      <w:color w:val="404040" w:themeColor="text1" w:themeTint="BF"/>
    </w:rPr>
  </w:style>
  <w:style w:type="paragraph" w:styleId="Paragraphedeliste">
    <w:name w:val="List Paragraph"/>
    <w:basedOn w:val="Normal"/>
    <w:uiPriority w:val="34"/>
    <w:qFormat/>
    <w:rsid w:val="00CA65CE"/>
    <w:pPr>
      <w:ind w:left="720"/>
      <w:contextualSpacing/>
    </w:pPr>
  </w:style>
  <w:style w:type="character" w:styleId="Accentuationintense">
    <w:name w:val="Intense Emphasis"/>
    <w:basedOn w:val="Policepardfaut"/>
    <w:uiPriority w:val="21"/>
    <w:qFormat/>
    <w:rsid w:val="00CA65CE"/>
    <w:rPr>
      <w:i/>
      <w:iCs/>
      <w:color w:val="0F4761" w:themeColor="accent1" w:themeShade="BF"/>
    </w:rPr>
  </w:style>
  <w:style w:type="paragraph" w:styleId="Citationintense">
    <w:name w:val="Intense Quote"/>
    <w:basedOn w:val="Normal"/>
    <w:next w:val="Normal"/>
    <w:link w:val="CitationintenseCar"/>
    <w:uiPriority w:val="30"/>
    <w:qFormat/>
    <w:rsid w:val="00CA6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65CE"/>
    <w:rPr>
      <w:i/>
      <w:iCs/>
      <w:color w:val="0F4761" w:themeColor="accent1" w:themeShade="BF"/>
    </w:rPr>
  </w:style>
  <w:style w:type="character" w:styleId="Rfrenceintense">
    <w:name w:val="Intense Reference"/>
    <w:basedOn w:val="Policepardfaut"/>
    <w:uiPriority w:val="32"/>
    <w:qFormat/>
    <w:rsid w:val="00CA65CE"/>
    <w:rPr>
      <w:b/>
      <w:bCs/>
      <w:smallCaps/>
      <w:color w:val="0F4761" w:themeColor="accent1" w:themeShade="BF"/>
      <w:spacing w:val="5"/>
    </w:rPr>
  </w:style>
  <w:style w:type="character" w:styleId="Lienhypertexte">
    <w:name w:val="Hyperlink"/>
    <w:basedOn w:val="Policepardfaut"/>
    <w:uiPriority w:val="99"/>
    <w:unhideWhenUsed/>
    <w:rsid w:val="00CA65CE"/>
    <w:rPr>
      <w:color w:val="0563C1"/>
      <w:u w:val="single"/>
    </w:rPr>
  </w:style>
  <w:style w:type="paragraph" w:customStyle="1" w:styleId="Default">
    <w:name w:val="Default"/>
    <w:rsid w:val="00CA65CE"/>
    <w:pPr>
      <w:autoSpaceDE w:val="0"/>
      <w:autoSpaceDN w:val="0"/>
      <w:adjustRightInd w:val="0"/>
      <w:spacing w:after="0" w:line="240" w:lineRule="auto"/>
    </w:pPr>
    <w:rPr>
      <w:rFonts w:ascii="Arial" w:hAnsi="Arial" w:cs="Arial"/>
      <w:color w:val="000000"/>
      <w:kern w:val="0"/>
    </w:rPr>
  </w:style>
  <w:style w:type="character" w:styleId="Mentionnonrsolue">
    <w:name w:val="Unresolved Mention"/>
    <w:basedOn w:val="Policepardfaut"/>
    <w:uiPriority w:val="99"/>
    <w:semiHidden/>
    <w:unhideWhenUsed/>
    <w:rsid w:val="00CB655D"/>
    <w:rPr>
      <w:color w:val="605E5C"/>
      <w:shd w:val="clear" w:color="auto" w:fill="E1DFDD"/>
    </w:rPr>
  </w:style>
  <w:style w:type="table" w:styleId="Grilledutableau">
    <w:name w:val="Table Grid"/>
    <w:basedOn w:val="TableauNormal"/>
    <w:uiPriority w:val="59"/>
    <w:rsid w:val="009F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23E25"/>
    <w:pPr>
      <w:tabs>
        <w:tab w:val="center" w:pos="4536"/>
        <w:tab w:val="right" w:pos="9072"/>
      </w:tabs>
      <w:spacing w:after="0" w:line="240" w:lineRule="auto"/>
    </w:pPr>
  </w:style>
  <w:style w:type="character" w:customStyle="1" w:styleId="En-tteCar">
    <w:name w:val="En-tête Car"/>
    <w:basedOn w:val="Policepardfaut"/>
    <w:link w:val="En-tte"/>
    <w:uiPriority w:val="99"/>
    <w:rsid w:val="00023E25"/>
    <w:rPr>
      <w:sz w:val="22"/>
      <w:szCs w:val="22"/>
    </w:rPr>
  </w:style>
  <w:style w:type="paragraph" w:styleId="Pieddepage">
    <w:name w:val="footer"/>
    <w:basedOn w:val="Normal"/>
    <w:link w:val="PieddepageCar"/>
    <w:uiPriority w:val="99"/>
    <w:unhideWhenUsed/>
    <w:rsid w:val="00023E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E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45024">
      <w:bodyDiv w:val="1"/>
      <w:marLeft w:val="0"/>
      <w:marRight w:val="0"/>
      <w:marTop w:val="0"/>
      <w:marBottom w:val="0"/>
      <w:divBdr>
        <w:top w:val="none" w:sz="0" w:space="0" w:color="auto"/>
        <w:left w:val="none" w:sz="0" w:space="0" w:color="auto"/>
        <w:bottom w:val="none" w:sz="0" w:space="0" w:color="auto"/>
        <w:right w:val="none" w:sz="0" w:space="0" w:color="auto"/>
      </w:divBdr>
    </w:div>
    <w:div w:id="721252578">
      <w:bodyDiv w:val="1"/>
      <w:marLeft w:val="0"/>
      <w:marRight w:val="0"/>
      <w:marTop w:val="0"/>
      <w:marBottom w:val="0"/>
      <w:divBdr>
        <w:top w:val="none" w:sz="0" w:space="0" w:color="auto"/>
        <w:left w:val="none" w:sz="0" w:space="0" w:color="auto"/>
        <w:bottom w:val="none" w:sz="0" w:space="0" w:color="auto"/>
        <w:right w:val="none" w:sz="0" w:space="0" w:color="auto"/>
      </w:divBdr>
    </w:div>
    <w:div w:id="999499151">
      <w:bodyDiv w:val="1"/>
      <w:marLeft w:val="0"/>
      <w:marRight w:val="0"/>
      <w:marTop w:val="0"/>
      <w:marBottom w:val="0"/>
      <w:divBdr>
        <w:top w:val="none" w:sz="0" w:space="0" w:color="auto"/>
        <w:left w:val="none" w:sz="0" w:space="0" w:color="auto"/>
        <w:bottom w:val="none" w:sz="0" w:space="0" w:color="auto"/>
        <w:right w:val="none" w:sz="0" w:space="0" w:color="auto"/>
      </w:divBdr>
    </w:div>
    <w:div w:id="1262756542">
      <w:bodyDiv w:val="1"/>
      <w:marLeft w:val="0"/>
      <w:marRight w:val="0"/>
      <w:marTop w:val="0"/>
      <w:marBottom w:val="0"/>
      <w:divBdr>
        <w:top w:val="none" w:sz="0" w:space="0" w:color="auto"/>
        <w:left w:val="none" w:sz="0" w:space="0" w:color="auto"/>
        <w:bottom w:val="none" w:sz="0" w:space="0" w:color="auto"/>
        <w:right w:val="none" w:sz="0" w:space="0" w:color="auto"/>
      </w:divBdr>
    </w:div>
    <w:div w:id="1358967706">
      <w:bodyDiv w:val="1"/>
      <w:marLeft w:val="0"/>
      <w:marRight w:val="0"/>
      <w:marTop w:val="0"/>
      <w:marBottom w:val="0"/>
      <w:divBdr>
        <w:top w:val="none" w:sz="0" w:space="0" w:color="auto"/>
        <w:left w:val="none" w:sz="0" w:space="0" w:color="auto"/>
        <w:bottom w:val="none" w:sz="0" w:space="0" w:color="auto"/>
        <w:right w:val="none" w:sz="0" w:space="0" w:color="auto"/>
      </w:divBdr>
    </w:div>
    <w:div w:id="1581597500">
      <w:bodyDiv w:val="1"/>
      <w:marLeft w:val="0"/>
      <w:marRight w:val="0"/>
      <w:marTop w:val="0"/>
      <w:marBottom w:val="0"/>
      <w:divBdr>
        <w:top w:val="none" w:sz="0" w:space="0" w:color="auto"/>
        <w:left w:val="none" w:sz="0" w:space="0" w:color="auto"/>
        <w:bottom w:val="none" w:sz="0" w:space="0" w:color="auto"/>
        <w:right w:val="none" w:sz="0" w:space="0" w:color="auto"/>
      </w:divBdr>
    </w:div>
    <w:div w:id="1652559751">
      <w:bodyDiv w:val="1"/>
      <w:marLeft w:val="0"/>
      <w:marRight w:val="0"/>
      <w:marTop w:val="0"/>
      <w:marBottom w:val="0"/>
      <w:divBdr>
        <w:top w:val="none" w:sz="0" w:space="0" w:color="auto"/>
        <w:left w:val="none" w:sz="0" w:space="0" w:color="auto"/>
        <w:bottom w:val="none" w:sz="0" w:space="0" w:color="auto"/>
        <w:right w:val="none" w:sz="0" w:space="0" w:color="auto"/>
      </w:divBdr>
    </w:div>
    <w:div w:id="195798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gpd@thelloise.fr" TargetMode="External"/><Relationship Id="rId4" Type="http://schemas.openxmlformats.org/officeDocument/2006/relationships/settings" Target="settings.xml"/><Relationship Id="rId9" Type="http://schemas.openxmlformats.org/officeDocument/2006/relationships/hyperlink" Target="mailto:gestiondesdechets@thellois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21BB-5FF5-40A0-B5AC-032DF81B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1267</Words>
  <Characters>6974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Chabot - Thelloise</dc:creator>
  <cp:keywords/>
  <dc:description/>
  <cp:lastModifiedBy>Gaelle Chabot - Thelloise</cp:lastModifiedBy>
  <cp:revision>5</cp:revision>
  <cp:lastPrinted>2025-02-25T13:05:00Z</cp:lastPrinted>
  <dcterms:created xsi:type="dcterms:W3CDTF">2025-03-28T16:01:00Z</dcterms:created>
  <dcterms:modified xsi:type="dcterms:W3CDTF">2025-03-31T08:36:00Z</dcterms:modified>
</cp:coreProperties>
</file>